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EECAA" w14:textId="77777777" w:rsidR="00966B63" w:rsidRPr="00902542" w:rsidRDefault="00966B63" w:rsidP="00966B63">
      <w:pPr>
        <w:pStyle w:val="Cm"/>
        <w:spacing w:after="60"/>
      </w:pPr>
      <w:r w:rsidRPr="00902542">
        <w:t>Kitöltési útmutató</w:t>
      </w:r>
    </w:p>
    <w:p w14:paraId="0CD9F42D" w14:textId="77777777" w:rsidR="00966B63" w:rsidRPr="00902542" w:rsidRDefault="00966B63" w:rsidP="00966B63">
      <w:pPr>
        <w:pStyle w:val="Szvegtrzs"/>
        <w:spacing w:after="60"/>
      </w:pPr>
      <w:r w:rsidRPr="00902542">
        <w:t>„Az</w:t>
      </w:r>
      <w:r>
        <w:t xml:space="preserve"> </w:t>
      </w:r>
      <w:r w:rsidRPr="00902542">
        <w:t>Európai Mezőgazdasági Garancia Alapból nyújtott közvetlen termelői és agrárpiaci t</w:t>
      </w:r>
      <w:r w:rsidRPr="00902542">
        <w:t>á</w:t>
      </w:r>
      <w:r w:rsidRPr="00902542">
        <w:t>mogatások és az ahhoz nyújtott nemzeti kiegészítés alakulása” című táblához</w:t>
      </w:r>
    </w:p>
    <w:p w14:paraId="20792197" w14:textId="77777777" w:rsidR="00966B63" w:rsidRPr="00902542" w:rsidRDefault="00966B63" w:rsidP="00966B63">
      <w:pPr>
        <w:spacing w:after="60"/>
        <w:jc w:val="center"/>
        <w:rPr>
          <w:b/>
          <w:bCs/>
        </w:rPr>
      </w:pPr>
    </w:p>
    <w:p w14:paraId="620A5D05" w14:textId="77777777" w:rsidR="00966B63" w:rsidRPr="00902542" w:rsidRDefault="00966B63" w:rsidP="00966B63">
      <w:pPr>
        <w:pStyle w:val="body0020text00202"/>
        <w:spacing w:before="0" w:beforeAutospacing="0" w:after="60" w:afterAutospacing="0"/>
        <w:rPr>
          <w:lang w:val="hu-HU"/>
        </w:rPr>
      </w:pPr>
    </w:p>
    <w:p w14:paraId="429F6760" w14:textId="77777777" w:rsidR="00966B63" w:rsidRPr="00902542" w:rsidRDefault="00966B63" w:rsidP="00966B63">
      <w:pPr>
        <w:pStyle w:val="body0020text00202"/>
        <w:spacing w:before="0" w:beforeAutospacing="0" w:after="60" w:afterAutospacing="0"/>
        <w:jc w:val="both"/>
        <w:rPr>
          <w:lang w:val="hu-HU" w:eastAsia="hu-HU"/>
        </w:rPr>
      </w:pPr>
      <w:r w:rsidRPr="00902542">
        <w:rPr>
          <w:lang w:val="hu-HU"/>
        </w:rPr>
        <w:t xml:space="preserve">A mellékelt adattábla célja, hogy pontos képet lehessen kapni a magyar költségvetésen kívüli, az Európai Unió költségvetése által finanszírozott mezőgazdasági támogatások összegéről és az ahhoz nyújtott </w:t>
      </w:r>
      <w:r>
        <w:rPr>
          <w:lang w:val="hu-HU"/>
        </w:rPr>
        <w:t>átmeneti nemzeti támogatások (ÁNT)</w:t>
      </w:r>
      <w:r w:rsidRPr="00902542">
        <w:rPr>
          <w:lang w:val="hu-HU"/>
        </w:rPr>
        <w:t xml:space="preserve">, valamint azok – a magyarországi Kifizető </w:t>
      </w:r>
      <w:r w:rsidRPr="00902542">
        <w:rPr>
          <w:lang w:val="hu-HU" w:eastAsia="hu-HU"/>
        </w:rPr>
        <w:t>Ügynö</w:t>
      </w:r>
      <w:r w:rsidRPr="00902542">
        <w:rPr>
          <w:lang w:val="hu-HU" w:eastAsia="hu-HU"/>
        </w:rPr>
        <w:t>k</w:t>
      </w:r>
      <w:r w:rsidRPr="00902542">
        <w:rPr>
          <w:lang w:val="hu-HU" w:eastAsia="hu-HU"/>
        </w:rPr>
        <w:t>ség közreműködésével történő – tárgyévi felhasználásáról.</w:t>
      </w:r>
    </w:p>
    <w:p w14:paraId="784DB08D" w14:textId="77777777" w:rsidR="00966B63" w:rsidRPr="00902542" w:rsidRDefault="00966B63" w:rsidP="00966B63">
      <w:pPr>
        <w:pStyle w:val="Norml1"/>
        <w:spacing w:before="0" w:beforeAutospacing="0" w:after="60" w:afterAutospacing="0"/>
        <w:rPr>
          <w:lang w:val="hu-HU"/>
        </w:rPr>
      </w:pPr>
    </w:p>
    <w:p w14:paraId="577B19E4" w14:textId="77777777" w:rsidR="00966B63" w:rsidRPr="00FF267E" w:rsidRDefault="00966B63" w:rsidP="00966B63">
      <w:pPr>
        <w:pStyle w:val="Norml1"/>
        <w:spacing w:before="0" w:beforeAutospacing="0" w:after="60" w:afterAutospacing="0"/>
        <w:jc w:val="both"/>
        <w:rPr>
          <w:b/>
          <w:lang w:val="hu-HU"/>
        </w:rPr>
      </w:pPr>
      <w:r w:rsidRPr="00FF267E">
        <w:rPr>
          <w:b/>
          <w:lang w:val="hu-HU"/>
        </w:rPr>
        <w:t>A táblázat kitöltése:</w:t>
      </w:r>
    </w:p>
    <w:p w14:paraId="289D25A8" w14:textId="77777777" w:rsidR="00966B63" w:rsidRPr="00902542" w:rsidRDefault="00966B63" w:rsidP="00966B63">
      <w:pPr>
        <w:pStyle w:val="Norml1"/>
        <w:numPr>
          <w:ilvl w:val="0"/>
          <w:numId w:val="4"/>
        </w:numPr>
        <w:spacing w:before="0" w:beforeAutospacing="0" w:after="60" w:afterAutospacing="0"/>
        <w:ind w:left="284" w:hanging="284"/>
        <w:jc w:val="both"/>
        <w:rPr>
          <w:lang w:val="hu-HU"/>
        </w:rPr>
      </w:pPr>
      <w:r w:rsidRPr="00902542">
        <w:rPr>
          <w:lang w:val="hu-HU"/>
        </w:rPr>
        <w:t>A táblázatban be kell mutatni a tervezett, illetve a ténylegesen kifizetett támogatások összegét.</w:t>
      </w:r>
    </w:p>
    <w:p w14:paraId="2FBA721A" w14:textId="77777777" w:rsidR="00966B63" w:rsidRPr="00902542" w:rsidRDefault="00966B63" w:rsidP="00966B63">
      <w:pPr>
        <w:pStyle w:val="Norml1"/>
        <w:numPr>
          <w:ilvl w:val="0"/>
          <w:numId w:val="4"/>
        </w:numPr>
        <w:spacing w:before="0" w:beforeAutospacing="0" w:after="60" w:afterAutospacing="0"/>
        <w:ind w:left="284" w:hanging="284"/>
        <w:jc w:val="both"/>
        <w:rPr>
          <w:lang w:val="hu-HU"/>
        </w:rPr>
      </w:pPr>
      <w:r w:rsidRPr="00902542">
        <w:rPr>
          <w:lang w:val="hu-HU"/>
        </w:rPr>
        <w:t>A teljesülés oszlopban a Kincstári Egységes Számláról (KESZ) megelőlegezett, a kedvezmény</w:t>
      </w:r>
      <w:r w:rsidRPr="00902542">
        <w:rPr>
          <w:lang w:val="hu-HU"/>
        </w:rPr>
        <w:t>e</w:t>
      </w:r>
      <w:r w:rsidRPr="00902542">
        <w:rPr>
          <w:lang w:val="hu-HU"/>
        </w:rPr>
        <w:t xml:space="preserve">zetteknek ténylegesen kifizetett összeget kell bemutatni. </w:t>
      </w:r>
    </w:p>
    <w:p w14:paraId="1EB821A5" w14:textId="77777777" w:rsidR="00966B63" w:rsidRPr="00902542" w:rsidRDefault="00966B63" w:rsidP="00966B63">
      <w:pPr>
        <w:pStyle w:val="Norml1"/>
        <w:numPr>
          <w:ilvl w:val="0"/>
          <w:numId w:val="4"/>
        </w:numPr>
        <w:spacing w:before="0" w:beforeAutospacing="0" w:after="60" w:afterAutospacing="0"/>
        <w:ind w:left="284" w:hanging="284"/>
        <w:jc w:val="both"/>
        <w:rPr>
          <w:lang w:val="hu-HU"/>
        </w:rPr>
      </w:pPr>
      <w:r w:rsidRPr="00902542">
        <w:rPr>
          <w:lang w:val="hu-HU"/>
        </w:rPr>
        <w:t>A „Közvetlen termelői támogatások” esetében a KESZ megelőlegezés összegét meg kell bontani a 201</w:t>
      </w:r>
      <w:r>
        <w:rPr>
          <w:lang w:val="hu-HU"/>
        </w:rPr>
        <w:t>4</w:t>
      </w:r>
      <w:r w:rsidRPr="00FF267E">
        <w:rPr>
          <w:lang w:val="hu-HU"/>
        </w:rPr>
        <w:t>. és korábbi, 201</w:t>
      </w:r>
      <w:r>
        <w:rPr>
          <w:lang w:val="hu-HU"/>
        </w:rPr>
        <w:t>5</w:t>
      </w:r>
      <w:r w:rsidRPr="00FF267E">
        <w:rPr>
          <w:lang w:val="hu-HU"/>
        </w:rPr>
        <w:t>., illetve 201</w:t>
      </w:r>
      <w:r>
        <w:rPr>
          <w:lang w:val="hu-HU"/>
        </w:rPr>
        <w:t>6</w:t>
      </w:r>
      <w:r w:rsidRPr="00FF267E">
        <w:rPr>
          <w:lang w:val="hu-HU"/>
        </w:rPr>
        <w:t xml:space="preserve">. évi jogalap alapján kifizetett összegekre. Az „Ebből az EU által nem finanszírozott” sorokon negatív előjellel kell azt az összeget feltüntetni, amelyet kerettúllépés miatt az </w:t>
      </w:r>
      <w:r>
        <w:rPr>
          <w:lang w:val="hu-HU"/>
        </w:rPr>
        <w:t>F</w:t>
      </w:r>
      <w:r w:rsidRPr="00FF267E">
        <w:rPr>
          <w:lang w:val="hu-HU"/>
        </w:rPr>
        <w:t xml:space="preserve">M előirányzatáról kell téríteni. </w:t>
      </w:r>
    </w:p>
    <w:p w14:paraId="18EF7463" w14:textId="77777777" w:rsidR="00966B63" w:rsidRPr="00902542" w:rsidRDefault="00966B63" w:rsidP="00966B63">
      <w:pPr>
        <w:pStyle w:val="Norml1"/>
        <w:numPr>
          <w:ilvl w:val="0"/>
          <w:numId w:val="4"/>
        </w:numPr>
        <w:spacing w:before="0" w:beforeAutospacing="0" w:after="60" w:afterAutospacing="0"/>
        <w:ind w:left="284" w:hanging="284"/>
        <w:jc w:val="both"/>
        <w:rPr>
          <w:lang w:val="hu-HU"/>
        </w:rPr>
      </w:pPr>
      <w:r w:rsidRPr="00FF267E">
        <w:rPr>
          <w:lang w:val="hu-HU"/>
        </w:rPr>
        <w:t>A 201</w:t>
      </w:r>
      <w:r>
        <w:rPr>
          <w:lang w:val="hu-HU"/>
        </w:rPr>
        <w:t>6</w:t>
      </w:r>
      <w:r w:rsidRPr="00FF267E">
        <w:rPr>
          <w:lang w:val="hu-HU"/>
        </w:rPr>
        <w:t>-b</w:t>
      </w:r>
      <w:r>
        <w:rPr>
          <w:lang w:val="hu-HU"/>
        </w:rPr>
        <w:t>a</w:t>
      </w:r>
      <w:r w:rsidRPr="00FF267E">
        <w:rPr>
          <w:lang w:val="hu-HU"/>
        </w:rPr>
        <w:t>n összesen kifizetett „Közvetlen termelői támogatásokat” meg kell bontani SAPS és nem SAPS „egyéb” közvetlen termelői támogatásokra.</w:t>
      </w:r>
    </w:p>
    <w:p w14:paraId="3550AB58" w14:textId="77777777" w:rsidR="00966B63" w:rsidRPr="00902542" w:rsidRDefault="00966B63" w:rsidP="00966B63">
      <w:pPr>
        <w:pStyle w:val="Norml1"/>
        <w:numPr>
          <w:ilvl w:val="0"/>
          <w:numId w:val="4"/>
        </w:numPr>
        <w:spacing w:before="0" w:beforeAutospacing="0" w:after="60" w:afterAutospacing="0"/>
        <w:ind w:left="284" w:hanging="284"/>
        <w:jc w:val="both"/>
        <w:rPr>
          <w:lang w:val="hu-HU"/>
        </w:rPr>
      </w:pPr>
      <w:r w:rsidRPr="00FF267E">
        <w:rPr>
          <w:lang w:val="hu-HU"/>
        </w:rPr>
        <w:t xml:space="preserve">Az </w:t>
      </w:r>
      <w:r>
        <w:rPr>
          <w:lang w:val="hu-HU"/>
        </w:rPr>
        <w:t>„A</w:t>
      </w:r>
      <w:r w:rsidRPr="00FF267E">
        <w:rPr>
          <w:lang w:val="hu-HU"/>
        </w:rPr>
        <w:t>grárpiaci támogatások</w:t>
      </w:r>
      <w:r>
        <w:rPr>
          <w:lang w:val="hu-HU"/>
        </w:rPr>
        <w:t>” mellett az „</w:t>
      </w:r>
      <w:r w:rsidRPr="00C55693">
        <w:rPr>
          <w:lang w:val="hu-HU"/>
        </w:rPr>
        <w:t>Egyes állatbetegségek megelőzésének és felszámolás</w:t>
      </w:r>
      <w:r w:rsidRPr="00C55693">
        <w:rPr>
          <w:lang w:val="hu-HU"/>
        </w:rPr>
        <w:t>á</w:t>
      </w:r>
      <w:r w:rsidRPr="00C55693">
        <w:rPr>
          <w:lang w:val="hu-HU"/>
        </w:rPr>
        <w:t>nak támogatása</w:t>
      </w:r>
      <w:r>
        <w:rPr>
          <w:lang w:val="hu-HU"/>
        </w:rPr>
        <w:t>” jogcímen kifizetett uniós támogatásokat is be kell mutatni.</w:t>
      </w:r>
    </w:p>
    <w:p w14:paraId="72CA1D57" w14:textId="77777777" w:rsidR="00966B63" w:rsidRPr="00902542" w:rsidRDefault="00966B63" w:rsidP="00966B63">
      <w:pPr>
        <w:pStyle w:val="Norml1"/>
        <w:numPr>
          <w:ilvl w:val="0"/>
          <w:numId w:val="4"/>
        </w:numPr>
        <w:spacing w:before="0" w:beforeAutospacing="0" w:after="60" w:afterAutospacing="0"/>
        <w:ind w:left="284" w:hanging="284"/>
        <w:jc w:val="both"/>
        <w:rPr>
          <w:lang w:val="hu-HU"/>
        </w:rPr>
      </w:pPr>
      <w:r w:rsidRPr="00FF267E">
        <w:rPr>
          <w:lang w:val="hu-HU"/>
        </w:rPr>
        <w:t xml:space="preserve">Az </w:t>
      </w:r>
      <w:r>
        <w:rPr>
          <w:lang w:val="hu-HU"/>
        </w:rPr>
        <w:t>„Átmeneti nemzeti támogatások” (ÁNT)</w:t>
      </w:r>
      <w:r w:rsidRPr="00FF267E">
        <w:rPr>
          <w:lang w:val="hu-HU"/>
        </w:rPr>
        <w:t xml:space="preserve"> bemutatásakor az ezen a jogcímen a Folyó kiadások és jövedelemtámogatások előirányzatból kifizetett összeget kell bemutatni.</w:t>
      </w:r>
    </w:p>
    <w:p w14:paraId="4ED492A8" w14:textId="77777777" w:rsidR="00966B63" w:rsidRPr="00902542" w:rsidRDefault="00966B63" w:rsidP="00966B63">
      <w:pPr>
        <w:pStyle w:val="Norml1"/>
        <w:spacing w:before="0" w:beforeAutospacing="0" w:after="60" w:afterAutospacing="0"/>
        <w:rPr>
          <w:lang w:val="hu-HU"/>
        </w:rPr>
      </w:pPr>
    </w:p>
    <w:p w14:paraId="4C0B2134" w14:textId="77777777" w:rsidR="00966B63" w:rsidRPr="00902542" w:rsidRDefault="00966B63" w:rsidP="00966B63">
      <w:pPr>
        <w:pStyle w:val="Norml1"/>
        <w:spacing w:before="0" w:beforeAutospacing="0" w:after="60" w:afterAutospacing="0"/>
        <w:jc w:val="both"/>
        <w:rPr>
          <w:lang w:val="hu-HU"/>
        </w:rPr>
      </w:pPr>
      <w:r w:rsidRPr="00FF267E">
        <w:rPr>
          <w:lang w:val="hu-HU"/>
        </w:rPr>
        <w:t>A fentiek alapján elkészített beszámolót a Nemzetgazdasági Minisztérium EU Költségvetési Ka</w:t>
      </w:r>
      <w:r w:rsidRPr="00FF267E">
        <w:rPr>
          <w:lang w:val="hu-HU"/>
        </w:rPr>
        <w:t>p</w:t>
      </w:r>
      <w:r w:rsidRPr="00FF267E">
        <w:rPr>
          <w:lang w:val="hu-HU"/>
        </w:rPr>
        <w:t>csolatok Főosztályához 1 példányban kinyomtatva és elektronikus formában kell beküldeni.</w:t>
      </w:r>
    </w:p>
    <w:p w14:paraId="6205B07D" w14:textId="77777777" w:rsidR="00966B63" w:rsidRPr="00902542" w:rsidRDefault="00966B63" w:rsidP="00966B63">
      <w:pPr>
        <w:spacing w:after="60"/>
      </w:pPr>
    </w:p>
    <w:p w14:paraId="0F509B22" w14:textId="77777777" w:rsidR="00966B63" w:rsidRPr="00902542" w:rsidRDefault="00966B63" w:rsidP="00966B63">
      <w:pPr>
        <w:spacing w:after="60"/>
        <w:sectPr w:rsidR="00966B63" w:rsidRPr="00902542" w:rsidSect="00055E2A">
          <w:headerReference w:type="default" r:id="rId12"/>
          <w:headerReference w:type="first" r:id="rId13"/>
          <w:pgSz w:w="11906" w:h="16838" w:code="9"/>
          <w:pgMar w:top="1134" w:right="1134" w:bottom="1134" w:left="1134" w:header="397" w:footer="397" w:gutter="0"/>
          <w:cols w:space="708"/>
          <w:docGrid w:linePitch="360"/>
        </w:sectPr>
      </w:pPr>
    </w:p>
    <w:p w14:paraId="225C1429" w14:textId="77777777" w:rsidR="00966B63" w:rsidRPr="00902542" w:rsidRDefault="00966B63" w:rsidP="00966B63">
      <w:pPr>
        <w:pStyle w:val="Cm"/>
        <w:spacing w:after="60"/>
      </w:pPr>
      <w:r w:rsidRPr="00FF267E">
        <w:lastRenderedPageBreak/>
        <w:t>Kitöltési útmutató</w:t>
      </w:r>
    </w:p>
    <w:p w14:paraId="417E3433" w14:textId="77777777" w:rsidR="00966B63" w:rsidRPr="00902542" w:rsidRDefault="00966B63" w:rsidP="00966B63">
      <w:pPr>
        <w:pStyle w:val="Szvegtrzs"/>
        <w:spacing w:after="60"/>
      </w:pPr>
      <w:r w:rsidRPr="00FF267E">
        <w:t>„A</w:t>
      </w:r>
      <w:r w:rsidRPr="00335B61">
        <w:t xml:space="preserve"> Széchenyi 2020 operatív programok</w:t>
      </w:r>
      <w:r w:rsidRPr="00FF267E">
        <w:t xml:space="preserve"> kötelezettségvállalás</w:t>
      </w:r>
      <w:r>
        <w:t xml:space="preserve">i </w:t>
      </w:r>
      <w:r w:rsidRPr="00D573A3">
        <w:t>keretelőirányzatának</w:t>
      </w:r>
      <w:r w:rsidRPr="00FF267E">
        <w:t xml:space="preserve"> és pén</w:t>
      </w:r>
      <w:r w:rsidRPr="00FF267E">
        <w:t>z</w:t>
      </w:r>
      <w:r w:rsidRPr="00FF267E">
        <w:t>ügyi teljesülésének alakulása prioritás szerinti bontásban” című táblához</w:t>
      </w:r>
    </w:p>
    <w:p w14:paraId="21A5510F" w14:textId="77777777" w:rsidR="00966B63" w:rsidRPr="00902542" w:rsidRDefault="00966B63" w:rsidP="00966B63">
      <w:pPr>
        <w:spacing w:after="60"/>
        <w:jc w:val="center"/>
        <w:rPr>
          <w:b/>
          <w:bCs/>
        </w:rPr>
      </w:pPr>
    </w:p>
    <w:p w14:paraId="5E237FB1" w14:textId="77777777" w:rsidR="00966B63" w:rsidRPr="00902542" w:rsidRDefault="00966B63" w:rsidP="00966B63">
      <w:pPr>
        <w:pStyle w:val="Szvegtrzs2"/>
        <w:spacing w:after="60"/>
      </w:pPr>
      <w:r w:rsidRPr="00902542">
        <w:t>A mellékelt adattábla célja, hogy pontos képet lehessen kapni a</w:t>
      </w:r>
      <w:r w:rsidRPr="00335B61">
        <w:t xml:space="preserve"> Széchenyi 2020 </w:t>
      </w:r>
      <w:r>
        <w:t xml:space="preserve">program </w:t>
      </w:r>
      <w:r w:rsidRPr="00902542">
        <w:t>terhére 201</w:t>
      </w:r>
      <w:r>
        <w:t>6</w:t>
      </w:r>
      <w:r w:rsidRPr="00902542">
        <w:t>. december 31-ig vállalt kötelezettségekről</w:t>
      </w:r>
      <w:r>
        <w:t>, illetve azok pénzügyi teljesüléséről</w:t>
      </w:r>
      <w:r w:rsidRPr="00902542">
        <w:t>.</w:t>
      </w:r>
    </w:p>
    <w:p w14:paraId="12E6A1F0" w14:textId="77777777" w:rsidR="00966B63" w:rsidRPr="00902542" w:rsidRDefault="00966B63" w:rsidP="00966B63">
      <w:pPr>
        <w:spacing w:after="60"/>
        <w:jc w:val="both"/>
      </w:pPr>
    </w:p>
    <w:p w14:paraId="34DF3899" w14:textId="77777777" w:rsidR="00966B63" w:rsidRPr="00FF267E" w:rsidRDefault="00966B63" w:rsidP="00966B63">
      <w:pPr>
        <w:spacing w:after="60"/>
        <w:jc w:val="both"/>
        <w:rPr>
          <w:b/>
        </w:rPr>
      </w:pPr>
      <w:r w:rsidRPr="00FF267E">
        <w:rPr>
          <w:b/>
        </w:rPr>
        <w:t>A táblázat kitöltése:</w:t>
      </w:r>
    </w:p>
    <w:p w14:paraId="728B1933" w14:textId="77777777" w:rsidR="00966B63" w:rsidRPr="00902542" w:rsidRDefault="00966B63" w:rsidP="00966B63">
      <w:pPr>
        <w:numPr>
          <w:ilvl w:val="0"/>
          <w:numId w:val="2"/>
        </w:numPr>
        <w:tabs>
          <w:tab w:val="clear" w:pos="720"/>
        </w:tabs>
        <w:spacing w:after="60"/>
        <w:ind w:left="284" w:hanging="284"/>
        <w:jc w:val="both"/>
      </w:pPr>
      <w:r w:rsidRPr="00902542">
        <w:t xml:space="preserve">A táblázatban be kell mutatni – prioritásonként </w:t>
      </w:r>
      <w:r>
        <w:t>–</w:t>
      </w:r>
      <w:r w:rsidRPr="00902542">
        <w:t xml:space="preserve"> </w:t>
      </w:r>
      <w:r w:rsidRPr="00335B61">
        <w:t>Magyarország 201</w:t>
      </w:r>
      <w:r>
        <w:t>6</w:t>
      </w:r>
      <w:r w:rsidRPr="00335B61">
        <w:t>. évi központi költségvet</w:t>
      </w:r>
      <w:r w:rsidRPr="00335B61">
        <w:t>é</w:t>
      </w:r>
      <w:r w:rsidRPr="00335B61">
        <w:t>séről szóló 201</w:t>
      </w:r>
      <w:r>
        <w:t>5</w:t>
      </w:r>
      <w:r w:rsidRPr="00335B61">
        <w:t xml:space="preserve">. évi C. törvény </w:t>
      </w:r>
      <w:r>
        <w:t>5</w:t>
      </w:r>
      <w:r w:rsidRPr="00335B61">
        <w:t>. számú melléklete szerinti teljes uniós kötelezettségvállalási</w:t>
      </w:r>
      <w:r w:rsidRPr="00902542">
        <w:t xml:space="preserve"> összeget,</w:t>
      </w:r>
      <w:r w:rsidRPr="000B7EBD">
        <w:t xml:space="preserve"> </w:t>
      </w:r>
      <w:r>
        <w:t>forintban és euróban egyaránt. A kötelezettségvállalási összegek megadásakor</w:t>
      </w:r>
      <w:r w:rsidRPr="00902542">
        <w:t xml:space="preserve"> figy</w:t>
      </w:r>
      <w:r w:rsidRPr="00902542">
        <w:t>e</w:t>
      </w:r>
      <w:r w:rsidRPr="00902542">
        <w:t xml:space="preserve">lembe </w:t>
      </w:r>
      <w:r>
        <w:t xml:space="preserve">szükséges venni </w:t>
      </w:r>
      <w:r w:rsidRPr="00902542">
        <w:t>az egyes operatív programokra jóváhagyott többletkötelezettségek össz</w:t>
      </w:r>
      <w:r w:rsidRPr="00902542">
        <w:t>e</w:t>
      </w:r>
      <w:r w:rsidRPr="00902542">
        <w:t>gét, valamint, hogy ezen összegből és a kapcsolódó költségvetési társfinanszírozásból 201</w:t>
      </w:r>
      <w:r>
        <w:t>5</w:t>
      </w:r>
      <w:r w:rsidRPr="00902542">
        <w:t>. december 31-ig, majd 201</w:t>
      </w:r>
      <w:r>
        <w:t>6</w:t>
      </w:r>
      <w:r w:rsidRPr="00902542">
        <w:t xml:space="preserve">. január 1. és december 31-e között mekkora összeg került lekötésre, </w:t>
      </w:r>
      <w:r>
        <w:t>illetve</w:t>
      </w:r>
      <w:r w:rsidRPr="00902542">
        <w:t xml:space="preserve"> ennek megfelelően a 201</w:t>
      </w:r>
      <w:r>
        <w:t>6</w:t>
      </w:r>
      <w:r w:rsidRPr="00902542">
        <w:t xml:space="preserve">. december 31-i kötelezettségvállalási állomány nagyságát. </w:t>
      </w:r>
    </w:p>
    <w:p w14:paraId="5D52AEA4" w14:textId="77777777" w:rsidR="00966B63" w:rsidRPr="00902542" w:rsidRDefault="00966B63" w:rsidP="00966B63">
      <w:pPr>
        <w:numPr>
          <w:ilvl w:val="0"/>
          <w:numId w:val="2"/>
        </w:numPr>
        <w:tabs>
          <w:tab w:val="clear" w:pos="720"/>
          <w:tab w:val="num" w:pos="-3060"/>
        </w:tabs>
        <w:spacing w:after="60"/>
        <w:ind w:left="284" w:hanging="284"/>
        <w:jc w:val="both"/>
      </w:pPr>
      <w:r w:rsidRPr="00902542">
        <w:t>A lekötött összeg/kötelezettségvállalás keret meghatározásánál figyelembe kell venni a már megkötött támogatási szerződéseket, és azon összegeket is, amelyek odaítéléséről 201</w:t>
      </w:r>
      <w:r>
        <w:t>6</w:t>
      </w:r>
      <w:r w:rsidRPr="00902542">
        <w:t>. dece</w:t>
      </w:r>
      <w:r w:rsidRPr="00902542">
        <w:t>m</w:t>
      </w:r>
      <w:r w:rsidRPr="00902542">
        <w:t xml:space="preserve">ber 31-ig támogatási döntés született. </w:t>
      </w:r>
    </w:p>
    <w:p w14:paraId="48029FD2" w14:textId="77777777" w:rsidR="00966B63" w:rsidRDefault="00966B63" w:rsidP="00966B63">
      <w:pPr>
        <w:numPr>
          <w:ilvl w:val="0"/>
          <w:numId w:val="2"/>
        </w:numPr>
        <w:tabs>
          <w:tab w:val="clear" w:pos="720"/>
        </w:tabs>
        <w:spacing w:after="60"/>
        <w:ind w:left="284" w:hanging="284"/>
        <w:jc w:val="both"/>
      </w:pPr>
      <w:r w:rsidRPr="00902542">
        <w:t>A pénzügyi</w:t>
      </w:r>
      <w:r>
        <w:t>leg teljesült kiadások</w:t>
      </w:r>
      <w:r w:rsidRPr="00902542">
        <w:t xml:space="preserve"> </w:t>
      </w:r>
      <w:r>
        <w:t>számszerűsítésénél</w:t>
      </w:r>
      <w:r w:rsidRPr="00902542">
        <w:t xml:space="preserve"> a 201</w:t>
      </w:r>
      <w:r>
        <w:t>6. december 31-</w:t>
      </w:r>
      <w:r w:rsidRPr="00902542">
        <w:t xml:space="preserve">i kötelezettségvállalási állományból teljesített </w:t>
      </w:r>
      <w:r>
        <w:t>összeget</w:t>
      </w:r>
      <w:r w:rsidRPr="00902542">
        <w:t xml:space="preserve"> kell </w:t>
      </w:r>
      <w:r>
        <w:t>megadni</w:t>
      </w:r>
      <w:r w:rsidRPr="00902542">
        <w:t>, összhangban a Kincstár rendszeres adatszolgált</w:t>
      </w:r>
      <w:r w:rsidRPr="00902542">
        <w:t>a</w:t>
      </w:r>
      <w:r w:rsidRPr="00902542">
        <w:t>tásával</w:t>
      </w:r>
      <w:r>
        <w:t xml:space="preserve">. </w:t>
      </w:r>
    </w:p>
    <w:p w14:paraId="27BA17C1" w14:textId="77777777" w:rsidR="00966B63" w:rsidRDefault="00966B63" w:rsidP="00966B63">
      <w:pPr>
        <w:numPr>
          <w:ilvl w:val="0"/>
          <w:numId w:val="2"/>
        </w:numPr>
        <w:tabs>
          <w:tab w:val="clear" w:pos="720"/>
        </w:tabs>
        <w:spacing w:after="60"/>
        <w:ind w:left="284" w:hanging="284"/>
        <w:jc w:val="both"/>
      </w:pPr>
      <w:r>
        <w:t>A</w:t>
      </w:r>
      <w:r w:rsidRPr="00902542">
        <w:t xml:space="preserve"> </w:t>
      </w:r>
      <w:r>
        <w:t>„</w:t>
      </w:r>
      <w:r w:rsidRPr="00902542">
        <w:t xml:space="preserve">költségvetési </w:t>
      </w:r>
      <w:r>
        <w:t>források” oszlopot tovább kell bontani hazai társfinanszírozásra és egyéb kiad</w:t>
      </w:r>
      <w:r>
        <w:t>á</w:t>
      </w:r>
      <w:r>
        <w:t>sokra</w:t>
      </w:r>
      <w:r w:rsidRPr="00902542">
        <w:t>.</w:t>
      </w:r>
      <w:r>
        <w:t xml:space="preserve"> Az egyéb kiadások alatt a nem elszámolható költségeket, illet</w:t>
      </w:r>
      <w:r w:rsidRPr="00725EA1">
        <w:t>ve minden olyan egyéb ki</w:t>
      </w:r>
      <w:r w:rsidRPr="00725EA1">
        <w:t>a</w:t>
      </w:r>
      <w:r w:rsidRPr="00725EA1">
        <w:t>dás</w:t>
      </w:r>
      <w:r>
        <w:t>t értünk,</w:t>
      </w:r>
      <w:r w:rsidRPr="00725EA1">
        <w:t xml:space="preserve"> mely nem része az </w:t>
      </w:r>
      <w:r w:rsidRPr="00CA087E">
        <w:t>uniós támogatással fedezet</w:t>
      </w:r>
      <w:r w:rsidRPr="008E4180">
        <w:t>t</w:t>
      </w:r>
      <w:r>
        <w:t xml:space="preserve"> kifizetésnek</w:t>
      </w:r>
      <w:r w:rsidRPr="00E6305A">
        <w:t>,</w:t>
      </w:r>
      <w:r>
        <w:t xml:space="preserve"> ugyanakkor felhívjuk a figyelmet, hogy a </w:t>
      </w:r>
      <w:r w:rsidRPr="00725EA1">
        <w:t>kedvezményezett által fizetett</w:t>
      </w:r>
      <w:r w:rsidRPr="00AE1267">
        <w:rPr>
          <w:b/>
        </w:rPr>
        <w:t xml:space="preserve"> önerő nem része az előirányzatok teljesülés</w:t>
      </w:r>
      <w:r w:rsidRPr="00AE1267">
        <w:rPr>
          <w:b/>
        </w:rPr>
        <w:t>é</w:t>
      </w:r>
      <w:r w:rsidRPr="00AE1267">
        <w:rPr>
          <w:b/>
        </w:rPr>
        <w:t>nek</w:t>
      </w:r>
      <w:r w:rsidRPr="00AE1267">
        <w:t>.</w:t>
      </w:r>
    </w:p>
    <w:p w14:paraId="292E0023" w14:textId="77777777" w:rsidR="00966B63" w:rsidRPr="00AE1267" w:rsidRDefault="00966B63" w:rsidP="00966B63">
      <w:pPr>
        <w:pStyle w:val="Listaszerbekezds"/>
        <w:numPr>
          <w:ilvl w:val="0"/>
          <w:numId w:val="2"/>
        </w:numPr>
        <w:tabs>
          <w:tab w:val="clear" w:pos="720"/>
          <w:tab w:val="num" w:pos="284"/>
        </w:tabs>
        <w:spacing w:after="60"/>
        <w:ind w:left="284" w:hanging="284"/>
        <w:contextualSpacing w:val="0"/>
        <w:jc w:val="both"/>
      </w:pPr>
      <w:r>
        <w:t>A pénzügyi adatok egy részét euróban szükséges megadni.</w:t>
      </w:r>
    </w:p>
    <w:p w14:paraId="64C7FAF5" w14:textId="77777777" w:rsidR="00966B63" w:rsidRPr="00902542" w:rsidRDefault="00966B63" w:rsidP="00966B63">
      <w:pPr>
        <w:pStyle w:val="Szvegtrzs2"/>
        <w:spacing w:after="60"/>
      </w:pPr>
    </w:p>
    <w:p w14:paraId="66F36457" w14:textId="77777777" w:rsidR="00966B63" w:rsidRPr="00FF267E" w:rsidRDefault="00966B63" w:rsidP="00966B63">
      <w:pPr>
        <w:spacing w:after="60"/>
        <w:jc w:val="both"/>
        <w:rPr>
          <w:b/>
        </w:rPr>
      </w:pPr>
      <w:r w:rsidRPr="00FF267E">
        <w:rPr>
          <w:b/>
        </w:rPr>
        <w:t>Szöveges értékelés:</w:t>
      </w:r>
    </w:p>
    <w:p w14:paraId="225D478E" w14:textId="77777777" w:rsidR="00966B63" w:rsidRPr="00902542" w:rsidRDefault="00966B63" w:rsidP="00966B63">
      <w:pPr>
        <w:jc w:val="both"/>
      </w:pPr>
      <w:r w:rsidRPr="00902542">
        <w:t>A fejezetnek be kell számolnia arról, hogy sor került-e előirányzat átcsoportosításra a kötelezettsé</w:t>
      </w:r>
      <w:r w:rsidRPr="00902542">
        <w:t>g</w:t>
      </w:r>
      <w:r w:rsidRPr="00902542">
        <w:t>vállalási keret-előirányzatok között, illetve történt-e többlet-kötelezettségvállalás, és ha igen, akkor mely jogszabályi rendelkezés alapján, mely program érdekében és mekkora összegben.</w:t>
      </w:r>
    </w:p>
    <w:p w14:paraId="6F8EE647" w14:textId="77777777" w:rsidR="00966B63" w:rsidRPr="00902542" w:rsidRDefault="00966B63" w:rsidP="00966B63">
      <w:pPr>
        <w:jc w:val="both"/>
      </w:pPr>
    </w:p>
    <w:p w14:paraId="58252DE0" w14:textId="77777777" w:rsidR="00966B63" w:rsidRDefault="00966B63" w:rsidP="00966B63">
      <w:pPr>
        <w:pStyle w:val="Szvegtrzs2"/>
      </w:pPr>
      <w:r w:rsidRPr="00902542">
        <w:t>A fentiek alapján elkészített beszámolókat a Nemzetgazdasági Minisztérium EU Költségvetési Kapcsolatok Főosztályához 1 példányban kinyomtatva és elektronikus formátumban kell beküldeni.</w:t>
      </w:r>
    </w:p>
    <w:p w14:paraId="255DBC6C" w14:textId="77777777" w:rsidR="00966B63" w:rsidRDefault="00966B63" w:rsidP="00966B63">
      <w:pPr>
        <w:pStyle w:val="Szvegtrzs2"/>
      </w:pPr>
    </w:p>
    <w:p w14:paraId="1812511B" w14:textId="77777777" w:rsidR="00966B63" w:rsidRPr="00C172C1" w:rsidRDefault="00966B63" w:rsidP="00966B63">
      <w:pPr>
        <w:pStyle w:val="Szvegtrzs2"/>
      </w:pPr>
      <w:r w:rsidRPr="00C172C1">
        <w:t>Azon tételek esetében, ahol devizában kifejezett összeg nem áll rendelkezésre, eltérő szabályozás hiányában, a devizára való átváltáshoz javasoljuk az MNB 2016. évre érvényes éves átlagos deviz</w:t>
      </w:r>
      <w:r w:rsidRPr="00C172C1">
        <w:t>a</w:t>
      </w:r>
      <w:r w:rsidRPr="00C172C1">
        <w:t xml:space="preserve">árfolyamainak használatát. </w:t>
      </w:r>
    </w:p>
    <w:p w14:paraId="11BE326E" w14:textId="77777777" w:rsidR="00966B63" w:rsidRPr="00C172C1" w:rsidRDefault="00966B63" w:rsidP="00966B63">
      <w:pPr>
        <w:pStyle w:val="Szvegtrzs2"/>
      </w:pPr>
    </w:p>
    <w:p w14:paraId="48A17396" w14:textId="77777777" w:rsidR="00966B63" w:rsidRPr="00C172C1" w:rsidRDefault="00966B63" w:rsidP="00966B63">
      <w:pPr>
        <w:pStyle w:val="Szvegtrzs2"/>
      </w:pPr>
      <w:r w:rsidRPr="00C172C1">
        <w:t>Éves átlagos devizaárfolyamok forintban</w:t>
      </w:r>
    </w:p>
    <w:p w14:paraId="74DC2239" w14:textId="77777777" w:rsidR="00966B63" w:rsidRPr="00C172C1" w:rsidRDefault="00966B63" w:rsidP="00966B63">
      <w:pPr>
        <w:pStyle w:val="Szvegtrzs2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66B63" w:rsidRPr="00C172C1" w14:paraId="65525A7E" w14:textId="77777777" w:rsidTr="00794179">
        <w:tc>
          <w:tcPr>
            <w:tcW w:w="2303" w:type="dxa"/>
          </w:tcPr>
          <w:p w14:paraId="3C19D1A7" w14:textId="77777777" w:rsidR="00966B63" w:rsidRPr="00C172C1" w:rsidRDefault="00966B63" w:rsidP="00794179">
            <w:pPr>
              <w:pStyle w:val="Szvegtrzs2"/>
              <w:spacing w:after="60"/>
            </w:pPr>
            <w:r w:rsidRPr="00C172C1">
              <w:t>Devizanév</w:t>
            </w:r>
          </w:p>
        </w:tc>
        <w:tc>
          <w:tcPr>
            <w:tcW w:w="2303" w:type="dxa"/>
          </w:tcPr>
          <w:p w14:paraId="458CD1B4" w14:textId="77777777" w:rsidR="00966B63" w:rsidRPr="00C172C1" w:rsidRDefault="00966B63" w:rsidP="00794179">
            <w:pPr>
              <w:pStyle w:val="Szvegtrzs2"/>
              <w:spacing w:after="60"/>
            </w:pPr>
            <w:r w:rsidRPr="00C172C1">
              <w:t>Svájci frank</w:t>
            </w:r>
          </w:p>
        </w:tc>
        <w:tc>
          <w:tcPr>
            <w:tcW w:w="2303" w:type="dxa"/>
          </w:tcPr>
          <w:p w14:paraId="4655BEA8" w14:textId="77777777" w:rsidR="00966B63" w:rsidRPr="00C172C1" w:rsidRDefault="00966B63" w:rsidP="00794179">
            <w:pPr>
              <w:pStyle w:val="Szvegtrzs2"/>
              <w:spacing w:after="60"/>
            </w:pPr>
            <w:r w:rsidRPr="00C172C1">
              <w:t>Euro</w:t>
            </w:r>
          </w:p>
        </w:tc>
        <w:tc>
          <w:tcPr>
            <w:tcW w:w="2303" w:type="dxa"/>
          </w:tcPr>
          <w:p w14:paraId="62800BD2" w14:textId="77777777" w:rsidR="00966B63" w:rsidRPr="00C172C1" w:rsidRDefault="00966B63" w:rsidP="00794179">
            <w:pPr>
              <w:pStyle w:val="Szvegtrzs2"/>
              <w:spacing w:after="60"/>
            </w:pPr>
            <w:r w:rsidRPr="00C172C1">
              <w:t>USA dollár</w:t>
            </w:r>
          </w:p>
        </w:tc>
      </w:tr>
      <w:tr w:rsidR="00966B63" w:rsidRPr="00C172C1" w14:paraId="7D81F7DB" w14:textId="77777777" w:rsidTr="00794179">
        <w:tc>
          <w:tcPr>
            <w:tcW w:w="2303" w:type="dxa"/>
          </w:tcPr>
          <w:p w14:paraId="2366807F" w14:textId="77777777" w:rsidR="00966B63" w:rsidRPr="00C172C1" w:rsidRDefault="00966B63" w:rsidP="00794179">
            <w:pPr>
              <w:pStyle w:val="Szvegtrzs2"/>
              <w:spacing w:after="60"/>
            </w:pPr>
            <w:r w:rsidRPr="00C172C1">
              <w:t>2016</w:t>
            </w:r>
          </w:p>
        </w:tc>
        <w:tc>
          <w:tcPr>
            <w:tcW w:w="2303" w:type="dxa"/>
          </w:tcPr>
          <w:p w14:paraId="2E5C511E" w14:textId="77777777" w:rsidR="00966B63" w:rsidRPr="00C172C1" w:rsidRDefault="00966B63" w:rsidP="00794179">
            <w:pPr>
              <w:pStyle w:val="Szvegtrzs2"/>
              <w:spacing w:after="60"/>
            </w:pPr>
            <w:r w:rsidRPr="00C172C1">
              <w:t>285,70</w:t>
            </w:r>
          </w:p>
        </w:tc>
        <w:tc>
          <w:tcPr>
            <w:tcW w:w="2303" w:type="dxa"/>
          </w:tcPr>
          <w:p w14:paraId="26A0C298" w14:textId="77777777" w:rsidR="00966B63" w:rsidRPr="00C172C1" w:rsidRDefault="00966B63" w:rsidP="00794179">
            <w:pPr>
              <w:pStyle w:val="Szvegtrzs2"/>
              <w:spacing w:after="60"/>
            </w:pPr>
            <w:r w:rsidRPr="00C172C1">
              <w:t>311,46</w:t>
            </w:r>
          </w:p>
        </w:tc>
        <w:tc>
          <w:tcPr>
            <w:tcW w:w="2303" w:type="dxa"/>
          </w:tcPr>
          <w:p w14:paraId="0055FAC5" w14:textId="77777777" w:rsidR="00966B63" w:rsidRPr="00C172C1" w:rsidRDefault="00966B63" w:rsidP="00794179">
            <w:pPr>
              <w:pStyle w:val="Szvegtrzs2"/>
              <w:spacing w:after="60"/>
            </w:pPr>
            <w:r w:rsidRPr="00C172C1">
              <w:t>281,44</w:t>
            </w:r>
          </w:p>
        </w:tc>
      </w:tr>
    </w:tbl>
    <w:p w14:paraId="7E0E97C6" w14:textId="77777777" w:rsidR="00966B63" w:rsidRDefault="00966B63" w:rsidP="00966B63">
      <w:pPr>
        <w:pStyle w:val="Cm"/>
        <w:spacing w:after="60"/>
      </w:pPr>
    </w:p>
    <w:p w14:paraId="10E181E4" w14:textId="77777777" w:rsidR="00966B63" w:rsidRDefault="00966B63" w:rsidP="00966B63">
      <w:pPr>
        <w:pStyle w:val="Cm"/>
        <w:spacing w:after="60"/>
        <w:sectPr w:rsidR="00966B63" w:rsidSect="00055E2A">
          <w:headerReference w:type="default" r:id="rId14"/>
          <w:footerReference w:type="default" r:id="rId15"/>
          <w:pgSz w:w="11906" w:h="16838" w:code="9"/>
          <w:pgMar w:top="1134" w:right="1134" w:bottom="1134" w:left="1134" w:header="397" w:footer="397" w:gutter="0"/>
          <w:cols w:space="708"/>
          <w:docGrid w:linePitch="360"/>
        </w:sectPr>
      </w:pPr>
    </w:p>
    <w:p w14:paraId="3640BE27" w14:textId="77777777" w:rsidR="00966B63" w:rsidRPr="00902542" w:rsidRDefault="00966B63" w:rsidP="00966B63">
      <w:pPr>
        <w:pStyle w:val="Cm"/>
        <w:spacing w:after="60"/>
      </w:pPr>
      <w:r w:rsidRPr="00FF267E">
        <w:lastRenderedPageBreak/>
        <w:t>Kitöltési útmutató</w:t>
      </w:r>
    </w:p>
    <w:p w14:paraId="6CCBAC17" w14:textId="77777777" w:rsidR="00966B63" w:rsidRPr="00902542" w:rsidRDefault="00966B63" w:rsidP="00966B63">
      <w:pPr>
        <w:pStyle w:val="Szvegtrzs"/>
        <w:spacing w:after="60"/>
      </w:pPr>
      <w:r w:rsidRPr="00FF267E">
        <w:t>„A</w:t>
      </w:r>
      <w:r>
        <w:t xml:space="preserve"> </w:t>
      </w:r>
      <w:r w:rsidRPr="00FF267E">
        <w:t>Vidékfejlesztési Program kötelezettségvállalási keretelőirányzatának és pénzügyi teljesül</w:t>
      </w:r>
      <w:r w:rsidRPr="00FF267E">
        <w:t>é</w:t>
      </w:r>
      <w:r w:rsidRPr="00FF267E">
        <w:t>sének alakulása intézkedés szerinti bontásban” című táblához</w:t>
      </w:r>
    </w:p>
    <w:p w14:paraId="5C95EAF6" w14:textId="77777777" w:rsidR="00966B63" w:rsidRPr="00902542" w:rsidRDefault="00966B63" w:rsidP="00966B63">
      <w:pPr>
        <w:pStyle w:val="body0020text00202"/>
        <w:spacing w:before="0" w:beforeAutospacing="0" w:after="60" w:afterAutospacing="0"/>
        <w:jc w:val="both"/>
        <w:rPr>
          <w:lang w:val="hu-HU"/>
        </w:rPr>
      </w:pPr>
    </w:p>
    <w:p w14:paraId="7E63BBE6" w14:textId="77777777" w:rsidR="00966B63" w:rsidRPr="00902542" w:rsidRDefault="00966B63" w:rsidP="00966B63">
      <w:pPr>
        <w:pStyle w:val="body0020text00202"/>
        <w:spacing w:before="0" w:beforeAutospacing="0" w:after="60" w:afterAutospacing="0"/>
        <w:jc w:val="both"/>
        <w:rPr>
          <w:lang w:val="hu-HU"/>
        </w:rPr>
      </w:pPr>
      <w:r w:rsidRPr="00FF267E">
        <w:rPr>
          <w:lang w:val="hu-HU"/>
        </w:rPr>
        <w:t>A mellékelt adattábla célja, hogy pontos képet lehessen kapni a Vidékfejlesztési Program (a tová</w:t>
      </w:r>
      <w:r w:rsidRPr="00FF267E">
        <w:rPr>
          <w:lang w:val="hu-HU"/>
        </w:rPr>
        <w:t>b</w:t>
      </w:r>
      <w:r w:rsidRPr="00FF267E">
        <w:rPr>
          <w:lang w:val="hu-HU"/>
        </w:rPr>
        <w:t>biakban: VP) terhére 201</w:t>
      </w:r>
      <w:r>
        <w:rPr>
          <w:lang w:val="hu-HU"/>
        </w:rPr>
        <w:t>6</w:t>
      </w:r>
      <w:r w:rsidRPr="00FF267E">
        <w:rPr>
          <w:lang w:val="hu-HU"/>
        </w:rPr>
        <w:t>. december 31-ig vállalt kötelezettségekről.</w:t>
      </w:r>
    </w:p>
    <w:p w14:paraId="532C7345" w14:textId="77777777" w:rsidR="00966B63" w:rsidRPr="00902542" w:rsidRDefault="00966B63" w:rsidP="00966B63">
      <w:pPr>
        <w:pStyle w:val="Norml1"/>
        <w:spacing w:before="0" w:beforeAutospacing="0" w:after="60" w:afterAutospacing="0"/>
        <w:rPr>
          <w:lang w:val="hu-HU"/>
        </w:rPr>
      </w:pPr>
    </w:p>
    <w:p w14:paraId="6B4EFCB3" w14:textId="77777777" w:rsidR="00966B63" w:rsidRPr="00FF267E" w:rsidRDefault="00966B63" w:rsidP="00966B63">
      <w:pPr>
        <w:pStyle w:val="Norml1"/>
        <w:spacing w:before="0" w:beforeAutospacing="0" w:after="60" w:afterAutospacing="0"/>
        <w:jc w:val="both"/>
        <w:rPr>
          <w:b/>
          <w:lang w:val="hu-HU"/>
        </w:rPr>
      </w:pPr>
      <w:r w:rsidRPr="00FF267E">
        <w:rPr>
          <w:b/>
          <w:lang w:val="hu-HU"/>
        </w:rPr>
        <w:t>A táblázat kitöltése:</w:t>
      </w:r>
    </w:p>
    <w:p w14:paraId="504148AD" w14:textId="77777777" w:rsidR="00966B63" w:rsidRPr="00902542" w:rsidRDefault="00966B63" w:rsidP="00966B63">
      <w:pPr>
        <w:pStyle w:val="Listaszerbekezds"/>
        <w:numPr>
          <w:ilvl w:val="0"/>
          <w:numId w:val="9"/>
        </w:numPr>
        <w:spacing w:after="60"/>
        <w:ind w:left="284" w:hanging="284"/>
        <w:contextualSpacing w:val="0"/>
        <w:jc w:val="both"/>
      </w:pPr>
      <w:r w:rsidRPr="00902542">
        <w:t xml:space="preserve">A táblázatban </w:t>
      </w:r>
      <w:r>
        <w:t xml:space="preserve">intézkedéskódonként </w:t>
      </w:r>
      <w:r w:rsidRPr="00902542">
        <w:t xml:space="preserve">kell </w:t>
      </w:r>
      <w:r>
        <w:t>be</w:t>
      </w:r>
      <w:r w:rsidRPr="00902542">
        <w:t>mutatni a Magyarország 201</w:t>
      </w:r>
      <w:r>
        <w:t>6</w:t>
      </w:r>
      <w:r w:rsidRPr="006A10DF">
        <w:t>. évi központi költsé</w:t>
      </w:r>
      <w:r w:rsidRPr="006A10DF">
        <w:t>g</w:t>
      </w:r>
      <w:r w:rsidRPr="006A10DF">
        <w:t>vetéséről szóló 201</w:t>
      </w:r>
      <w:r>
        <w:t>5</w:t>
      </w:r>
      <w:r w:rsidRPr="006A10DF">
        <w:t xml:space="preserve">. évi C. törvény </w:t>
      </w:r>
      <w:r>
        <w:t>5</w:t>
      </w:r>
      <w:r w:rsidRPr="006A10DF">
        <w:t xml:space="preserve">. számú </w:t>
      </w:r>
      <w:r w:rsidRPr="00A85690">
        <w:t>mellékletének megfelelő kötelezettségvállalási összeget, valamint, hogy ezen összegből és a kapcsolódó költségvetési társfinanszírozásból 201</w:t>
      </w:r>
      <w:r>
        <w:t>5</w:t>
      </w:r>
      <w:r w:rsidRPr="00A85690">
        <w:t>. december 31-ig, majd 201</w:t>
      </w:r>
      <w:r>
        <w:t>6</w:t>
      </w:r>
      <w:r w:rsidRPr="00A85690">
        <w:t>. január 1. és december 31-e között mekkora összeg került lekötésre, valamint ennek megfelelően a 201</w:t>
      </w:r>
      <w:r>
        <w:t>6</w:t>
      </w:r>
      <w:r w:rsidRPr="00A85690">
        <w:t>. december 31-i kötelezettségvállalási állomány nagyságát.</w:t>
      </w:r>
    </w:p>
    <w:p w14:paraId="738DF32E" w14:textId="77777777" w:rsidR="00966B63" w:rsidRPr="00902542" w:rsidRDefault="00966B63" w:rsidP="00966B63">
      <w:pPr>
        <w:pStyle w:val="Listaszerbekezds"/>
        <w:numPr>
          <w:ilvl w:val="0"/>
          <w:numId w:val="9"/>
        </w:numPr>
        <w:spacing w:after="60"/>
        <w:ind w:left="284" w:hanging="284"/>
        <w:contextualSpacing w:val="0"/>
        <w:jc w:val="both"/>
      </w:pPr>
      <w:r w:rsidRPr="00902542">
        <w:t>A lekötött összeg/kötelezettségvállalási keret meghatározásánál figyelembe kell venni a m</w:t>
      </w:r>
      <w:r w:rsidRPr="006A10DF">
        <w:t>ár megkötött támogatási szerződéseket, és azon összegeket is, amelyek odaítéléséről 201</w:t>
      </w:r>
      <w:r>
        <w:t>6</w:t>
      </w:r>
      <w:r w:rsidRPr="006A10DF">
        <w:t>. dece</w:t>
      </w:r>
      <w:r w:rsidRPr="006A10DF">
        <w:t>m</w:t>
      </w:r>
      <w:r w:rsidRPr="006A10DF">
        <w:t xml:space="preserve">ber 31-ig támogatási döntés született. </w:t>
      </w:r>
    </w:p>
    <w:p w14:paraId="27B71FDA" w14:textId="77777777" w:rsidR="00966B63" w:rsidRDefault="00966B63" w:rsidP="00966B63">
      <w:pPr>
        <w:pStyle w:val="Listaszerbekezds"/>
        <w:numPr>
          <w:ilvl w:val="0"/>
          <w:numId w:val="9"/>
        </w:numPr>
        <w:spacing w:after="60"/>
        <w:ind w:left="284" w:hanging="284"/>
        <w:contextualSpacing w:val="0"/>
        <w:jc w:val="both"/>
      </w:pPr>
      <w:r w:rsidRPr="00902542">
        <w:t>A pénzügyi teljesülés összegének meghatározásánál a 201</w:t>
      </w:r>
      <w:r>
        <w:t>6</w:t>
      </w:r>
      <w:r w:rsidRPr="006A10DF">
        <w:t>. december 31-i kötelezettségvállalási állományból teljesített</w:t>
      </w:r>
      <w:r>
        <w:t xml:space="preserve"> nettó</w:t>
      </w:r>
      <w:r w:rsidRPr="006A10DF">
        <w:t xml:space="preserve"> kifizetést kell számszerűsíteni.</w:t>
      </w:r>
    </w:p>
    <w:p w14:paraId="374DB6A7" w14:textId="77777777" w:rsidR="00966B63" w:rsidRPr="00902542" w:rsidRDefault="00966B63" w:rsidP="00966B63">
      <w:pPr>
        <w:pStyle w:val="Listaszerbekezds"/>
        <w:numPr>
          <w:ilvl w:val="0"/>
          <w:numId w:val="9"/>
        </w:numPr>
        <w:spacing w:after="60"/>
        <w:ind w:left="284" w:hanging="284"/>
        <w:contextualSpacing w:val="0"/>
        <w:jc w:val="both"/>
      </w:pPr>
      <w:r>
        <w:t>A pénzügyi adatokat euróban szükséges megadni.</w:t>
      </w:r>
    </w:p>
    <w:p w14:paraId="3B64F0F2" w14:textId="77777777" w:rsidR="00966B63" w:rsidRPr="00902542" w:rsidRDefault="00966B63" w:rsidP="00966B63">
      <w:pPr>
        <w:pStyle w:val="Norml1"/>
        <w:spacing w:before="0" w:beforeAutospacing="0" w:after="60" w:afterAutospacing="0"/>
        <w:rPr>
          <w:lang w:val="hu-HU"/>
        </w:rPr>
      </w:pPr>
    </w:p>
    <w:p w14:paraId="2A7C4A4F" w14:textId="77777777" w:rsidR="00966B63" w:rsidRPr="00FF267E" w:rsidRDefault="00966B63" w:rsidP="00966B63">
      <w:pPr>
        <w:pStyle w:val="Norml1"/>
        <w:spacing w:before="0" w:beforeAutospacing="0" w:after="60" w:afterAutospacing="0"/>
        <w:jc w:val="both"/>
        <w:rPr>
          <w:b/>
          <w:lang w:val="hu-HU"/>
        </w:rPr>
      </w:pPr>
      <w:r w:rsidRPr="00FF267E">
        <w:rPr>
          <w:b/>
          <w:lang w:val="hu-HU"/>
        </w:rPr>
        <w:t>Szöveges értékelés:</w:t>
      </w:r>
    </w:p>
    <w:p w14:paraId="7D3B7CBB" w14:textId="77777777" w:rsidR="00966B63" w:rsidRDefault="00966B63" w:rsidP="00966B63">
      <w:pPr>
        <w:spacing w:after="60"/>
        <w:jc w:val="both"/>
      </w:pPr>
      <w:r w:rsidRPr="00902542">
        <w:t>A fejezetnek be kell számolnia arról, hogy</w:t>
      </w:r>
      <w:r w:rsidRPr="006A10DF">
        <w:t xml:space="preserve"> történt-e többlet</w:t>
      </w:r>
      <w:r>
        <w:t>-</w:t>
      </w:r>
      <w:r w:rsidRPr="006A10DF">
        <w:t>kötelezettségvállalás, és ha igen, akkor mely jogszabályi rendelkezés alapján, mely program érdekében és mekkora összegben.</w:t>
      </w:r>
    </w:p>
    <w:p w14:paraId="6E2D0F70" w14:textId="77777777" w:rsidR="00966B63" w:rsidRPr="00902542" w:rsidRDefault="00966B63" w:rsidP="00966B63">
      <w:pPr>
        <w:pStyle w:val="Norml1"/>
        <w:spacing w:before="0" w:beforeAutospacing="0" w:after="60" w:afterAutospacing="0"/>
        <w:rPr>
          <w:lang w:val="hu-HU"/>
        </w:rPr>
      </w:pPr>
      <w:r w:rsidRPr="00FF267E">
        <w:rPr>
          <w:lang w:val="hu-HU"/>
        </w:rPr>
        <w:t> </w:t>
      </w:r>
    </w:p>
    <w:p w14:paraId="51B61F1E" w14:textId="77777777" w:rsidR="00966B63" w:rsidRDefault="00966B63" w:rsidP="00966B63">
      <w:pPr>
        <w:pStyle w:val="Norml1"/>
        <w:spacing w:before="0" w:beforeAutospacing="0" w:after="60" w:afterAutospacing="0"/>
        <w:jc w:val="both"/>
        <w:rPr>
          <w:lang w:val="hu-HU"/>
        </w:rPr>
      </w:pPr>
      <w:r w:rsidRPr="00FF267E">
        <w:rPr>
          <w:lang w:val="hu-HU"/>
        </w:rPr>
        <w:t>A fentiek alapján elkészített beszámolókat az Nemzetgazdasági Minisztérium EU Költségvetési Kapcsolatok Főosztályához 1 példányban kinyomtatva és elektronikus formátumban kell beküldeni.</w:t>
      </w:r>
    </w:p>
    <w:p w14:paraId="52D49D3C" w14:textId="77777777" w:rsidR="00966B6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41A0F0BF" w14:textId="77777777" w:rsidR="00966B63" w:rsidRPr="000A33AA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0A33AA">
        <w:rPr>
          <w:lang w:val="hu-HU"/>
        </w:rPr>
        <w:t>Azon tételek esetében, ahol devizában kifejezett összeg nem áll rendelkezésre, eltérő szabályozás hiányában, a devizára való átváltáshoz javasoljuk az MNB 2016. évre érvényes éves átlagos deviz</w:t>
      </w:r>
      <w:r w:rsidRPr="000A33AA">
        <w:rPr>
          <w:lang w:val="hu-HU"/>
        </w:rPr>
        <w:t>a</w:t>
      </w:r>
      <w:r w:rsidRPr="000A33AA">
        <w:rPr>
          <w:lang w:val="hu-HU"/>
        </w:rPr>
        <w:t xml:space="preserve">árfolyamainak használatát. </w:t>
      </w:r>
    </w:p>
    <w:p w14:paraId="5640A315" w14:textId="77777777" w:rsidR="00966B63" w:rsidRPr="000A33AA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08BD325A" w14:textId="77777777" w:rsidR="00966B63" w:rsidRPr="000A33AA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0A33AA">
        <w:rPr>
          <w:lang w:val="hu-HU"/>
        </w:rPr>
        <w:t>Éves átlagos devizaárfolyamok forintban</w:t>
      </w:r>
    </w:p>
    <w:p w14:paraId="5D415261" w14:textId="77777777" w:rsidR="00966B63" w:rsidRPr="000A33AA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66B63" w:rsidRPr="000A33AA" w14:paraId="3D719178" w14:textId="77777777" w:rsidTr="00794179">
        <w:tc>
          <w:tcPr>
            <w:tcW w:w="2303" w:type="dxa"/>
          </w:tcPr>
          <w:p w14:paraId="2E02291C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Devizanév</w:t>
            </w:r>
          </w:p>
        </w:tc>
        <w:tc>
          <w:tcPr>
            <w:tcW w:w="2303" w:type="dxa"/>
          </w:tcPr>
          <w:p w14:paraId="23EFD0CB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Svájci frank</w:t>
            </w:r>
          </w:p>
        </w:tc>
        <w:tc>
          <w:tcPr>
            <w:tcW w:w="2303" w:type="dxa"/>
          </w:tcPr>
          <w:p w14:paraId="4229C95F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Euro</w:t>
            </w:r>
          </w:p>
        </w:tc>
        <w:tc>
          <w:tcPr>
            <w:tcW w:w="2303" w:type="dxa"/>
          </w:tcPr>
          <w:p w14:paraId="581F223E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USA dollár</w:t>
            </w:r>
          </w:p>
        </w:tc>
      </w:tr>
      <w:tr w:rsidR="00966B63" w:rsidRPr="000A33AA" w14:paraId="364CE265" w14:textId="77777777" w:rsidTr="00794179">
        <w:tc>
          <w:tcPr>
            <w:tcW w:w="2303" w:type="dxa"/>
          </w:tcPr>
          <w:p w14:paraId="48E6867B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2016</w:t>
            </w:r>
          </w:p>
        </w:tc>
        <w:tc>
          <w:tcPr>
            <w:tcW w:w="2303" w:type="dxa"/>
          </w:tcPr>
          <w:p w14:paraId="4EC1E703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285,70</w:t>
            </w:r>
          </w:p>
        </w:tc>
        <w:tc>
          <w:tcPr>
            <w:tcW w:w="2303" w:type="dxa"/>
          </w:tcPr>
          <w:p w14:paraId="7FC83F1E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311,46</w:t>
            </w:r>
          </w:p>
        </w:tc>
        <w:tc>
          <w:tcPr>
            <w:tcW w:w="2303" w:type="dxa"/>
          </w:tcPr>
          <w:p w14:paraId="402A6AB8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281,44</w:t>
            </w:r>
          </w:p>
        </w:tc>
      </w:tr>
    </w:tbl>
    <w:p w14:paraId="3E961675" w14:textId="77777777" w:rsidR="00966B63" w:rsidRPr="000A33AA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1EE85136" w14:textId="77777777" w:rsidR="00966B63" w:rsidRPr="00902542" w:rsidRDefault="00966B63" w:rsidP="00966B63">
      <w:pPr>
        <w:pStyle w:val="Norml1"/>
        <w:spacing w:before="0" w:beforeAutospacing="0" w:after="60" w:afterAutospacing="0"/>
        <w:jc w:val="both"/>
        <w:rPr>
          <w:lang w:val="hu-HU"/>
        </w:rPr>
      </w:pPr>
    </w:p>
    <w:p w14:paraId="51803BC3" w14:textId="77777777" w:rsidR="00966B63" w:rsidRPr="00902542" w:rsidRDefault="00966B63" w:rsidP="00966B63">
      <w:pPr>
        <w:pStyle w:val="Norml1"/>
        <w:spacing w:before="0" w:beforeAutospacing="0" w:after="60" w:afterAutospacing="0"/>
        <w:jc w:val="both"/>
        <w:rPr>
          <w:lang w:val="hu-HU"/>
        </w:rPr>
        <w:sectPr w:rsidR="00966B63" w:rsidRPr="00902542" w:rsidSect="00055E2A">
          <w:headerReference w:type="default" r:id="rId16"/>
          <w:headerReference w:type="first" r:id="rId17"/>
          <w:pgSz w:w="11906" w:h="16838" w:code="9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3F819C0E" w14:textId="77777777" w:rsidR="00966B63" w:rsidRPr="00902542" w:rsidRDefault="00966B63" w:rsidP="00966B63">
      <w:pPr>
        <w:pStyle w:val="Cm1"/>
        <w:spacing w:before="0" w:beforeAutospacing="0" w:after="60" w:afterAutospacing="0"/>
        <w:jc w:val="center"/>
        <w:rPr>
          <w:b/>
          <w:bCs/>
          <w:lang w:val="hu-HU"/>
        </w:rPr>
      </w:pPr>
      <w:r w:rsidRPr="006A10DF">
        <w:rPr>
          <w:b/>
          <w:bCs/>
          <w:lang w:val="hu-HU"/>
        </w:rPr>
        <w:lastRenderedPageBreak/>
        <w:t>Kitöltési útmutató</w:t>
      </w:r>
    </w:p>
    <w:p w14:paraId="6A4C945C" w14:textId="77777777" w:rsidR="00966B63" w:rsidRPr="00902542" w:rsidRDefault="00966B63" w:rsidP="00966B63">
      <w:pPr>
        <w:pStyle w:val="Cm"/>
        <w:spacing w:after="60"/>
      </w:pPr>
      <w:r>
        <w:t>„</w:t>
      </w:r>
      <w:r w:rsidRPr="000A33AA">
        <w:t>A Magyar Halgazdálkodási Operatív Program kötelezettségvállalási keretelőirányzatának és pénzügyi teljesülésének al</w:t>
      </w:r>
      <w:r w:rsidRPr="000A33AA">
        <w:t>a</w:t>
      </w:r>
      <w:r w:rsidRPr="000A33AA">
        <w:t>kulása</w:t>
      </w:r>
      <w:r>
        <w:t>”</w:t>
      </w:r>
      <w:r w:rsidRPr="006A10DF">
        <w:t xml:space="preserve"> című táblá</w:t>
      </w:r>
      <w:r>
        <w:t>k</w:t>
      </w:r>
      <w:r w:rsidRPr="006A10DF">
        <w:t>hoz</w:t>
      </w:r>
    </w:p>
    <w:p w14:paraId="16E46E02" w14:textId="77777777" w:rsidR="00966B63" w:rsidRPr="00902542" w:rsidRDefault="00966B63" w:rsidP="00966B63">
      <w:pPr>
        <w:pStyle w:val="body0020text00202"/>
        <w:spacing w:before="0" w:beforeAutospacing="0" w:after="60" w:afterAutospacing="0"/>
        <w:jc w:val="both"/>
        <w:rPr>
          <w:lang w:val="hu-HU"/>
        </w:rPr>
      </w:pPr>
    </w:p>
    <w:p w14:paraId="545CFB5F" w14:textId="77777777" w:rsidR="00966B63" w:rsidRPr="00902542" w:rsidRDefault="00966B63" w:rsidP="00966B63">
      <w:pPr>
        <w:pStyle w:val="body0020text00202"/>
        <w:spacing w:before="0" w:beforeAutospacing="0" w:after="60" w:afterAutospacing="0"/>
        <w:jc w:val="both"/>
        <w:rPr>
          <w:lang w:val="hu-HU"/>
        </w:rPr>
      </w:pPr>
      <w:r w:rsidRPr="006A10DF">
        <w:rPr>
          <w:lang w:val="hu-HU"/>
        </w:rPr>
        <w:t xml:space="preserve">A mellékelt adattábla célja, hogy pontos képet lehessen kapni </w:t>
      </w:r>
      <w:r>
        <w:rPr>
          <w:lang w:val="hu-HU"/>
        </w:rPr>
        <w:t xml:space="preserve">a </w:t>
      </w:r>
      <w:r w:rsidRPr="000A33AA">
        <w:rPr>
          <w:lang w:val="hu-HU"/>
        </w:rPr>
        <w:t>Magyar Halgazdálkodási Operatív Program</w:t>
      </w:r>
      <w:r w:rsidRPr="006A10DF">
        <w:rPr>
          <w:lang w:val="hu-HU"/>
        </w:rPr>
        <w:t xml:space="preserve"> terhére 201</w:t>
      </w:r>
      <w:r>
        <w:rPr>
          <w:lang w:val="hu-HU"/>
        </w:rPr>
        <w:t>6</w:t>
      </w:r>
      <w:r w:rsidRPr="006A10DF">
        <w:rPr>
          <w:lang w:val="hu-HU"/>
        </w:rPr>
        <w:t>. december 31-ig vállalt kötelezet</w:t>
      </w:r>
      <w:r w:rsidRPr="006A10DF">
        <w:rPr>
          <w:lang w:val="hu-HU"/>
        </w:rPr>
        <w:t>t</w:t>
      </w:r>
      <w:r w:rsidRPr="006A10DF">
        <w:rPr>
          <w:lang w:val="hu-HU"/>
        </w:rPr>
        <w:t>ségekről</w:t>
      </w:r>
      <w:r>
        <w:rPr>
          <w:lang w:val="hu-HU"/>
        </w:rPr>
        <w:t xml:space="preserve"> és azok teljesüléséről</w:t>
      </w:r>
      <w:r w:rsidRPr="006A10DF">
        <w:rPr>
          <w:lang w:val="hu-HU"/>
        </w:rPr>
        <w:t>.</w:t>
      </w:r>
    </w:p>
    <w:p w14:paraId="0E2451A4" w14:textId="77777777" w:rsidR="00966B63" w:rsidRPr="00902542" w:rsidRDefault="00966B63" w:rsidP="00966B63">
      <w:pPr>
        <w:pStyle w:val="Norml1"/>
        <w:spacing w:before="0" w:beforeAutospacing="0" w:after="60" w:afterAutospacing="0"/>
        <w:jc w:val="both"/>
        <w:rPr>
          <w:lang w:val="hu-HU"/>
        </w:rPr>
      </w:pPr>
    </w:p>
    <w:p w14:paraId="225CCA29" w14:textId="77777777" w:rsidR="00966B63" w:rsidRPr="00FF267E" w:rsidRDefault="00966B63" w:rsidP="00966B63">
      <w:pPr>
        <w:pStyle w:val="Norml1"/>
        <w:spacing w:before="0" w:beforeAutospacing="0" w:after="60" w:afterAutospacing="0"/>
        <w:jc w:val="both"/>
        <w:rPr>
          <w:b/>
          <w:lang w:val="hu-HU"/>
        </w:rPr>
      </w:pPr>
      <w:r w:rsidRPr="00FF267E">
        <w:rPr>
          <w:b/>
          <w:lang w:val="hu-HU"/>
        </w:rPr>
        <w:t>A táblázat kitöltése:</w:t>
      </w:r>
    </w:p>
    <w:p w14:paraId="5CC4489B" w14:textId="77777777" w:rsidR="00966B63" w:rsidRDefault="00966B63" w:rsidP="00966B63">
      <w:pPr>
        <w:pStyle w:val="Listaszerbekezds"/>
        <w:numPr>
          <w:ilvl w:val="0"/>
          <w:numId w:val="9"/>
        </w:numPr>
        <w:spacing w:after="60"/>
        <w:ind w:left="284" w:hanging="284"/>
        <w:contextualSpacing w:val="0"/>
        <w:jc w:val="both"/>
      </w:pPr>
      <w:r w:rsidRPr="00902542">
        <w:t>A táblázat</w:t>
      </w:r>
      <w:r>
        <w:t>ok</w:t>
      </w:r>
      <w:r w:rsidRPr="00902542">
        <w:t>ban be kell mutatni –</w:t>
      </w:r>
      <w:r>
        <w:t> </w:t>
      </w:r>
      <w:r w:rsidRPr="00902542">
        <w:t>tengelyenként</w:t>
      </w:r>
      <w:r>
        <w:t>/prioritásonként</w:t>
      </w:r>
      <w:r w:rsidRPr="00902542">
        <w:t xml:space="preserve"> és azon belül inté</w:t>
      </w:r>
      <w:r w:rsidRPr="006A10DF">
        <w:t>zkedése</w:t>
      </w:r>
      <w:r w:rsidRPr="006A10DF">
        <w:t>n</w:t>
      </w:r>
      <w:r w:rsidRPr="006A10DF">
        <w:t>ként</w:t>
      </w:r>
      <w:r>
        <w:t> </w:t>
      </w:r>
      <w:r w:rsidRPr="006A10DF">
        <w:t>– a kötelezettségvállalási összeget, valamint, hogy ezen összegből és a kapcsolódó költsé</w:t>
      </w:r>
      <w:r w:rsidRPr="006A10DF">
        <w:t>g</w:t>
      </w:r>
      <w:r w:rsidRPr="006A10DF">
        <w:t>vetési társfinanszírozásból 201</w:t>
      </w:r>
      <w:r>
        <w:t>5</w:t>
      </w:r>
      <w:r w:rsidRPr="006A10DF">
        <w:t>. december 31-ig, majd 201</w:t>
      </w:r>
      <w:r>
        <w:t>6</w:t>
      </w:r>
      <w:r w:rsidRPr="006A10DF">
        <w:t>. január 1. és december 31-e között mekkora összeg került lekötésre, valamint ennek megfelelően a 201</w:t>
      </w:r>
      <w:r>
        <w:t>6</w:t>
      </w:r>
      <w:r w:rsidRPr="006A10DF">
        <w:t>. december 31-i kötelezet</w:t>
      </w:r>
      <w:r w:rsidRPr="006A10DF">
        <w:t>t</w:t>
      </w:r>
      <w:r w:rsidRPr="006A10DF">
        <w:t>ségvállalási állomány nagyságát.</w:t>
      </w:r>
    </w:p>
    <w:p w14:paraId="7122479C" w14:textId="77777777" w:rsidR="00966B63" w:rsidRPr="00902542" w:rsidRDefault="00966B63" w:rsidP="00966B63">
      <w:pPr>
        <w:pStyle w:val="Listaszerbekezds"/>
        <w:numPr>
          <w:ilvl w:val="0"/>
          <w:numId w:val="9"/>
        </w:numPr>
        <w:spacing w:after="60"/>
        <w:ind w:left="284" w:hanging="284"/>
        <w:contextualSpacing w:val="0"/>
        <w:jc w:val="both"/>
      </w:pPr>
      <w:r w:rsidRPr="00902542">
        <w:t>A lekötött összeg/kötelezettségvállalási keret meghatározásáná</w:t>
      </w:r>
      <w:r w:rsidRPr="006A10DF">
        <w:t>l figyelembe kell venni a már megkötött támogatási szerződéseket, és azon összegeket is, amelyek odaítéléséről 201</w:t>
      </w:r>
      <w:r>
        <w:t>6</w:t>
      </w:r>
      <w:r w:rsidRPr="006A10DF">
        <w:t>. dece</w:t>
      </w:r>
      <w:r w:rsidRPr="006A10DF">
        <w:t>m</w:t>
      </w:r>
      <w:r w:rsidRPr="006A10DF">
        <w:t xml:space="preserve">ber 31-ig támogatási döntés született. </w:t>
      </w:r>
    </w:p>
    <w:p w14:paraId="4B221BB0" w14:textId="77777777" w:rsidR="00966B63" w:rsidRDefault="00966B63" w:rsidP="00966B63">
      <w:pPr>
        <w:pStyle w:val="Listaszerbekezds"/>
        <w:numPr>
          <w:ilvl w:val="0"/>
          <w:numId w:val="9"/>
        </w:numPr>
        <w:spacing w:after="60"/>
        <w:ind w:left="284" w:hanging="284"/>
        <w:contextualSpacing w:val="0"/>
        <w:jc w:val="both"/>
      </w:pPr>
      <w:r w:rsidRPr="00902542">
        <w:t>A pénzügyi teljesülés összegének meghatározásánál a 201</w:t>
      </w:r>
      <w:r>
        <w:t>6</w:t>
      </w:r>
      <w:r w:rsidRPr="006A10DF">
        <w:t xml:space="preserve">. december 31-i kötelezettségvállalási állományból teljesített </w:t>
      </w:r>
      <w:r>
        <w:t xml:space="preserve">nettó </w:t>
      </w:r>
      <w:r w:rsidRPr="006A10DF">
        <w:t>kifizetést kell számszerűsíteni.</w:t>
      </w:r>
    </w:p>
    <w:p w14:paraId="768D1E0E" w14:textId="77777777" w:rsidR="00966B63" w:rsidRPr="00902542" w:rsidRDefault="00966B63" w:rsidP="00966B63">
      <w:pPr>
        <w:pStyle w:val="Listaszerbekezds"/>
        <w:numPr>
          <w:ilvl w:val="0"/>
          <w:numId w:val="9"/>
        </w:numPr>
        <w:spacing w:after="60"/>
        <w:ind w:left="284" w:hanging="284"/>
        <w:contextualSpacing w:val="0"/>
        <w:jc w:val="both"/>
      </w:pPr>
      <w:r>
        <w:t>Az adatokat euróban kell megadni.</w:t>
      </w:r>
    </w:p>
    <w:p w14:paraId="1EC6E73D" w14:textId="77777777" w:rsidR="00966B63" w:rsidRPr="00902542" w:rsidRDefault="00966B63" w:rsidP="00966B63">
      <w:pPr>
        <w:pStyle w:val="Norml1"/>
        <w:spacing w:before="0" w:beforeAutospacing="0" w:after="60" w:afterAutospacing="0"/>
        <w:rPr>
          <w:lang w:val="hu-HU"/>
        </w:rPr>
      </w:pPr>
    </w:p>
    <w:p w14:paraId="4FA1D538" w14:textId="77777777" w:rsidR="00966B63" w:rsidRPr="00FF267E" w:rsidRDefault="00966B63" w:rsidP="00966B63">
      <w:pPr>
        <w:pStyle w:val="Norml1"/>
        <w:spacing w:before="0" w:beforeAutospacing="0" w:after="60" w:afterAutospacing="0"/>
        <w:jc w:val="both"/>
        <w:rPr>
          <w:b/>
          <w:lang w:val="hu-HU"/>
        </w:rPr>
      </w:pPr>
      <w:r w:rsidRPr="00FF267E">
        <w:rPr>
          <w:b/>
          <w:lang w:val="hu-HU"/>
        </w:rPr>
        <w:t>Szöveges értékelés:</w:t>
      </w:r>
    </w:p>
    <w:p w14:paraId="0E7D98D1" w14:textId="77777777" w:rsidR="00966B63" w:rsidRPr="00902542" w:rsidRDefault="00966B63" w:rsidP="00966B63">
      <w:pPr>
        <w:spacing w:after="60"/>
        <w:jc w:val="both"/>
      </w:pPr>
      <w:r w:rsidRPr="00902542">
        <w:t>A fejezetnek be kell számolnia arról, hogy</w:t>
      </w:r>
      <w:r w:rsidRPr="006A10DF">
        <w:t xml:space="preserve"> történt-e többlet-kötelezettségvállalás, és ha igen, akkor mely jogszabályi rendelkezés alapján, mely program érdekében és mekkora összegben.</w:t>
      </w:r>
    </w:p>
    <w:p w14:paraId="035C4ABE" w14:textId="77777777" w:rsidR="00966B63" w:rsidRPr="00902542" w:rsidRDefault="00966B63" w:rsidP="00966B63">
      <w:pPr>
        <w:pStyle w:val="Cm1"/>
        <w:spacing w:before="0" w:beforeAutospacing="0" w:after="60" w:afterAutospacing="0"/>
        <w:rPr>
          <w:lang w:val="hu-HU"/>
        </w:rPr>
      </w:pPr>
      <w:r w:rsidRPr="006A10DF">
        <w:rPr>
          <w:lang w:val="hu-HU"/>
        </w:rPr>
        <w:t> </w:t>
      </w:r>
    </w:p>
    <w:p w14:paraId="06AC1313" w14:textId="77777777" w:rsidR="00966B63" w:rsidRDefault="00966B63" w:rsidP="00966B63">
      <w:pPr>
        <w:pStyle w:val="Cm1"/>
        <w:spacing w:before="0" w:beforeAutospacing="0" w:after="60" w:afterAutospacing="0"/>
        <w:jc w:val="both"/>
        <w:rPr>
          <w:rStyle w:val="titlechar"/>
          <w:lang w:val="hu-HU"/>
        </w:rPr>
      </w:pPr>
      <w:r w:rsidRPr="006A10DF">
        <w:rPr>
          <w:rStyle w:val="titlechar"/>
          <w:lang w:val="hu-HU"/>
        </w:rPr>
        <w:t>A fentiek alapján elkészített beszámolókat a Nemzetgazdasági Minisztérium EU Költségvetési Kapcsolatok Főosztályához 1 példányban kinyomtatva és elektronikus formátumban kell beküldeni.</w:t>
      </w:r>
    </w:p>
    <w:p w14:paraId="12646E49" w14:textId="77777777" w:rsidR="00966B6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31E7AAB5" w14:textId="77777777" w:rsidR="00966B63" w:rsidRPr="000A33AA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0A33AA">
        <w:rPr>
          <w:lang w:val="hu-HU"/>
        </w:rPr>
        <w:t>Azon tételek esetében, ahol devizában kifejezett összeg nem áll rendelkezésre, eltérő szabályozás hiányában, a devizára való átváltáshoz javasoljuk az MNB 2016. évre érvényes éves átlagos deviz</w:t>
      </w:r>
      <w:r w:rsidRPr="000A33AA">
        <w:rPr>
          <w:lang w:val="hu-HU"/>
        </w:rPr>
        <w:t>a</w:t>
      </w:r>
      <w:r w:rsidRPr="000A33AA">
        <w:rPr>
          <w:lang w:val="hu-HU"/>
        </w:rPr>
        <w:t xml:space="preserve">árfolyamainak használatát. </w:t>
      </w:r>
    </w:p>
    <w:p w14:paraId="1F8CA079" w14:textId="77777777" w:rsidR="00966B63" w:rsidRPr="000A33AA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70F4F6B4" w14:textId="77777777" w:rsidR="00966B63" w:rsidRPr="000A33AA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0A33AA">
        <w:rPr>
          <w:lang w:val="hu-HU"/>
        </w:rPr>
        <w:t>Éves átlagos devizaárfolyamok forintban</w:t>
      </w:r>
    </w:p>
    <w:p w14:paraId="00A952CD" w14:textId="77777777" w:rsidR="00966B63" w:rsidRPr="000A33AA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66B63" w:rsidRPr="000A33AA" w14:paraId="3B317D3E" w14:textId="77777777" w:rsidTr="00794179">
        <w:tc>
          <w:tcPr>
            <w:tcW w:w="2303" w:type="dxa"/>
          </w:tcPr>
          <w:p w14:paraId="7ADA3C3D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Devizanév</w:t>
            </w:r>
          </w:p>
        </w:tc>
        <w:tc>
          <w:tcPr>
            <w:tcW w:w="2303" w:type="dxa"/>
          </w:tcPr>
          <w:p w14:paraId="2145F217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Svájci frank</w:t>
            </w:r>
          </w:p>
        </w:tc>
        <w:tc>
          <w:tcPr>
            <w:tcW w:w="2303" w:type="dxa"/>
          </w:tcPr>
          <w:p w14:paraId="13651A06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Euro</w:t>
            </w:r>
          </w:p>
        </w:tc>
        <w:tc>
          <w:tcPr>
            <w:tcW w:w="2303" w:type="dxa"/>
          </w:tcPr>
          <w:p w14:paraId="28A41E77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USA dollár</w:t>
            </w:r>
          </w:p>
        </w:tc>
      </w:tr>
      <w:tr w:rsidR="00966B63" w:rsidRPr="000A33AA" w14:paraId="77379350" w14:textId="77777777" w:rsidTr="00794179">
        <w:tc>
          <w:tcPr>
            <w:tcW w:w="2303" w:type="dxa"/>
          </w:tcPr>
          <w:p w14:paraId="749E8E55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2016</w:t>
            </w:r>
          </w:p>
        </w:tc>
        <w:tc>
          <w:tcPr>
            <w:tcW w:w="2303" w:type="dxa"/>
          </w:tcPr>
          <w:p w14:paraId="01C758C8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285,70</w:t>
            </w:r>
          </w:p>
        </w:tc>
        <w:tc>
          <w:tcPr>
            <w:tcW w:w="2303" w:type="dxa"/>
          </w:tcPr>
          <w:p w14:paraId="57A5948C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311,46</w:t>
            </w:r>
          </w:p>
        </w:tc>
        <w:tc>
          <w:tcPr>
            <w:tcW w:w="2303" w:type="dxa"/>
          </w:tcPr>
          <w:p w14:paraId="064098EE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281,44</w:t>
            </w:r>
          </w:p>
        </w:tc>
      </w:tr>
    </w:tbl>
    <w:p w14:paraId="2A1B4E63" w14:textId="77777777" w:rsidR="00966B63" w:rsidRPr="00902542" w:rsidRDefault="00966B63" w:rsidP="00966B63">
      <w:pPr>
        <w:pStyle w:val="Cm1"/>
        <w:spacing w:before="0" w:beforeAutospacing="0" w:after="60" w:afterAutospacing="0"/>
        <w:jc w:val="both"/>
        <w:rPr>
          <w:lang w:val="hu-HU"/>
        </w:rPr>
      </w:pPr>
    </w:p>
    <w:p w14:paraId="749AFC36" w14:textId="77777777" w:rsidR="00966B63" w:rsidRPr="00902542" w:rsidRDefault="00966B63" w:rsidP="00966B63">
      <w:pPr>
        <w:pStyle w:val="Cm"/>
        <w:spacing w:after="60"/>
      </w:pPr>
    </w:p>
    <w:p w14:paraId="78CA920F" w14:textId="77777777" w:rsidR="00966B63" w:rsidRPr="00902542" w:rsidRDefault="00966B63" w:rsidP="00966B63">
      <w:pPr>
        <w:pStyle w:val="Cm"/>
        <w:spacing w:after="60"/>
        <w:sectPr w:rsidR="00966B63" w:rsidRPr="00902542" w:rsidSect="00055E2A">
          <w:headerReference w:type="default" r:id="rId18"/>
          <w:footerReference w:type="default" r:id="rId19"/>
          <w:pgSz w:w="11906" w:h="16838" w:code="9"/>
          <w:pgMar w:top="1134" w:right="1134" w:bottom="1134" w:left="1134" w:header="397" w:footer="397" w:gutter="0"/>
          <w:cols w:space="708"/>
          <w:docGrid w:linePitch="360"/>
        </w:sectPr>
      </w:pPr>
    </w:p>
    <w:p w14:paraId="0E523FC4" w14:textId="77777777" w:rsidR="00966B63" w:rsidRPr="00CB222D" w:rsidRDefault="00966B63" w:rsidP="00966B63">
      <w:pPr>
        <w:spacing w:after="60"/>
        <w:jc w:val="center"/>
        <w:rPr>
          <w:b/>
          <w:bCs/>
        </w:rPr>
      </w:pPr>
      <w:r w:rsidRPr="00CB222D">
        <w:rPr>
          <w:b/>
          <w:bCs/>
        </w:rPr>
        <w:lastRenderedPageBreak/>
        <w:t>Kitöltési útmutató</w:t>
      </w:r>
    </w:p>
    <w:p w14:paraId="0464EE7D" w14:textId="77777777" w:rsidR="00966B63" w:rsidRPr="00CB222D" w:rsidRDefault="00966B63" w:rsidP="00966B63">
      <w:pPr>
        <w:spacing w:after="60"/>
        <w:jc w:val="center"/>
        <w:rPr>
          <w:b/>
          <w:bCs/>
        </w:rPr>
      </w:pPr>
      <w:r>
        <w:rPr>
          <w:b/>
          <w:bCs/>
        </w:rPr>
        <w:t>„</w:t>
      </w:r>
      <w:r w:rsidRPr="00A95CD9">
        <w:rPr>
          <w:b/>
          <w:bCs/>
        </w:rPr>
        <w:t>A Belügyi Alapok kötelezettségvállalási keret-előirányzatának és pénzügyi teljesülésének alakulása alaponkénti bontásban</w:t>
      </w:r>
      <w:r>
        <w:rPr>
          <w:b/>
          <w:bCs/>
        </w:rPr>
        <w:t xml:space="preserve">” </w:t>
      </w:r>
      <w:r w:rsidRPr="00CB222D">
        <w:rPr>
          <w:b/>
          <w:bCs/>
        </w:rPr>
        <w:t>című táblához</w:t>
      </w:r>
    </w:p>
    <w:p w14:paraId="2F1DF24D" w14:textId="77777777" w:rsidR="00966B63" w:rsidRPr="00CB222D" w:rsidRDefault="00966B63" w:rsidP="00966B63">
      <w:pPr>
        <w:spacing w:after="60"/>
        <w:jc w:val="both"/>
      </w:pPr>
      <w:r w:rsidRPr="00CB222D">
        <w:t> </w:t>
      </w:r>
    </w:p>
    <w:p w14:paraId="2AE532FD" w14:textId="77777777" w:rsidR="00966B63" w:rsidRPr="00CB222D" w:rsidRDefault="00966B63" w:rsidP="00966B63">
      <w:pPr>
        <w:spacing w:after="60"/>
        <w:jc w:val="both"/>
      </w:pPr>
      <w:r w:rsidRPr="00CB222D">
        <w:t xml:space="preserve">A mellékelt adattábla célja, hogy pontos képet lehessen kapni </w:t>
      </w:r>
      <w:r>
        <w:t>a Belügyi Alapok” programok forr</w:t>
      </w:r>
      <w:r>
        <w:t>á</w:t>
      </w:r>
      <w:r>
        <w:t xml:space="preserve">saiból rendelkezésre álló összegek </w:t>
      </w:r>
      <w:r w:rsidRPr="00CB222D">
        <w:t>terhére 201</w:t>
      </w:r>
      <w:r>
        <w:t>6</w:t>
      </w:r>
      <w:r w:rsidRPr="00CB222D">
        <w:t>. december 31-ig vállalt kötelezettségekről.</w:t>
      </w:r>
    </w:p>
    <w:p w14:paraId="35E1E489" w14:textId="77777777" w:rsidR="00966B63" w:rsidRPr="00CB222D" w:rsidRDefault="00966B63" w:rsidP="00966B63">
      <w:pPr>
        <w:spacing w:after="60"/>
        <w:jc w:val="both"/>
      </w:pPr>
    </w:p>
    <w:p w14:paraId="36092054" w14:textId="77777777" w:rsidR="00966B63" w:rsidRPr="00CB222D" w:rsidRDefault="00966B63" w:rsidP="00966B63">
      <w:pPr>
        <w:spacing w:after="60"/>
        <w:jc w:val="both"/>
        <w:rPr>
          <w:b/>
        </w:rPr>
      </w:pPr>
      <w:r w:rsidRPr="00CB222D">
        <w:rPr>
          <w:b/>
        </w:rPr>
        <w:t>A táblázat kitöltése:</w:t>
      </w:r>
    </w:p>
    <w:p w14:paraId="172A1813" w14:textId="77777777" w:rsidR="00966B63" w:rsidRDefault="00966B63" w:rsidP="00966B63">
      <w:pPr>
        <w:numPr>
          <w:ilvl w:val="0"/>
          <w:numId w:val="7"/>
        </w:numPr>
        <w:spacing w:after="60"/>
        <w:ind w:left="284" w:hanging="284"/>
        <w:jc w:val="both"/>
      </w:pPr>
      <w:r>
        <w:t xml:space="preserve">Külön-külön </w:t>
      </w:r>
      <w:r w:rsidRPr="00CB222D">
        <w:t xml:space="preserve">táblázatban kell </w:t>
      </w:r>
      <w:r>
        <w:t>be</w:t>
      </w:r>
      <w:r w:rsidRPr="00CB222D">
        <w:t xml:space="preserve">mutatni </w:t>
      </w:r>
      <w:r w:rsidRPr="00A95CD9">
        <w:t>Szolidaritási programok</w:t>
      </w:r>
      <w:r>
        <w:t xml:space="preserve">, illetve a Belügyi Alapok </w:t>
      </w:r>
      <w:r w:rsidRPr="00CB222D">
        <w:t>Magyarország 201</w:t>
      </w:r>
      <w:r>
        <w:t>6</w:t>
      </w:r>
      <w:r w:rsidRPr="00CB222D">
        <w:t>. évi központi költségvetéséről szóló 201</w:t>
      </w:r>
      <w:r>
        <w:t>5</w:t>
      </w:r>
      <w:r w:rsidRPr="00CB222D">
        <w:t>. évi C. törvény 5. számú melléklet</w:t>
      </w:r>
      <w:r w:rsidRPr="00CB222D">
        <w:t>é</w:t>
      </w:r>
      <w:r w:rsidRPr="00CB222D">
        <w:t>nek megfelelő kötelezettségvállalási összeg</w:t>
      </w:r>
      <w:r>
        <w:t>é</w:t>
      </w:r>
      <w:r w:rsidRPr="00CB222D">
        <w:t>t, valamint, hogy ezen összeg</w:t>
      </w:r>
      <w:r>
        <w:t>ek</w:t>
      </w:r>
      <w:r w:rsidRPr="00CB222D">
        <w:t>ből és a kapcsolódó költségvetési társfinanszírozásból 201</w:t>
      </w:r>
      <w:r>
        <w:t>5</w:t>
      </w:r>
      <w:r w:rsidRPr="00CB222D">
        <w:t>. december 31-ig, majd 201</w:t>
      </w:r>
      <w:r>
        <w:t>6</w:t>
      </w:r>
      <w:r w:rsidRPr="00CB222D">
        <w:t>. január 1. és december 31-e között mekkora összeg került lekötésre, valamint ennek megfelelően a 201</w:t>
      </w:r>
      <w:r>
        <w:t>6</w:t>
      </w:r>
      <w:r w:rsidRPr="00CB222D">
        <w:t>. december 31-i köt</w:t>
      </w:r>
      <w:r w:rsidRPr="00CB222D">
        <w:t>e</w:t>
      </w:r>
      <w:r w:rsidRPr="00CB222D">
        <w:t>lezettségvállalási állomány nagyságát.</w:t>
      </w:r>
    </w:p>
    <w:p w14:paraId="44EA5769" w14:textId="77777777" w:rsidR="00966B63" w:rsidRPr="00CB222D" w:rsidRDefault="00966B63" w:rsidP="00966B63">
      <w:pPr>
        <w:numPr>
          <w:ilvl w:val="0"/>
          <w:numId w:val="7"/>
        </w:numPr>
        <w:spacing w:after="60"/>
        <w:ind w:left="284" w:hanging="284"/>
        <w:jc w:val="both"/>
      </w:pPr>
      <w:r>
        <w:t xml:space="preserve">A </w:t>
      </w:r>
      <w:r w:rsidRPr="00A95CD9">
        <w:t>Belügyi Alapok</w:t>
      </w:r>
      <w:r>
        <w:t xml:space="preserve"> kifizetéseit alaponkénti bontásban kell bemutatni.</w:t>
      </w:r>
    </w:p>
    <w:p w14:paraId="6D282E0F" w14:textId="77777777" w:rsidR="00966B63" w:rsidRPr="00CB222D" w:rsidRDefault="00966B63" w:rsidP="00966B63">
      <w:pPr>
        <w:numPr>
          <w:ilvl w:val="0"/>
          <w:numId w:val="7"/>
        </w:numPr>
        <w:spacing w:after="60"/>
        <w:ind w:left="284" w:hanging="284"/>
        <w:jc w:val="both"/>
      </w:pPr>
      <w:r w:rsidRPr="00CB222D">
        <w:t>A lekötött összeg/kötelezettségvállalási keret meghatározásánál figyelembe kell venni a már megkötött támogatási szerződéseket, és azon összegeket is, amelyek odaítéléséről 201</w:t>
      </w:r>
      <w:r>
        <w:t>6</w:t>
      </w:r>
      <w:r w:rsidRPr="00CB222D">
        <w:t>. dece</w:t>
      </w:r>
      <w:r w:rsidRPr="00CB222D">
        <w:t>m</w:t>
      </w:r>
      <w:r w:rsidRPr="00CB222D">
        <w:t xml:space="preserve">ber 31-ig támogatási döntés született. </w:t>
      </w:r>
    </w:p>
    <w:p w14:paraId="397BEA43" w14:textId="77777777" w:rsidR="00966B63" w:rsidRDefault="00966B63" w:rsidP="00966B63">
      <w:pPr>
        <w:numPr>
          <w:ilvl w:val="0"/>
          <w:numId w:val="7"/>
        </w:numPr>
        <w:spacing w:after="60"/>
        <w:ind w:left="284" w:hanging="284"/>
        <w:jc w:val="both"/>
      </w:pPr>
      <w:r w:rsidRPr="00CB222D">
        <w:t>A pénzügyi teljesülés összegének meghatározásánál a 201</w:t>
      </w:r>
      <w:r>
        <w:t>6</w:t>
      </w:r>
      <w:r w:rsidRPr="00CB222D">
        <w:t xml:space="preserve">. december 31-i kötelezettségvállalási állományból teljesített </w:t>
      </w:r>
      <w:r>
        <w:t xml:space="preserve">nettó </w:t>
      </w:r>
      <w:r w:rsidRPr="00CB222D">
        <w:t>kifizetést kell számszerűsíteni.</w:t>
      </w:r>
    </w:p>
    <w:p w14:paraId="61D6ED12" w14:textId="77777777" w:rsidR="00966B63" w:rsidRPr="00CB222D" w:rsidRDefault="00966B63" w:rsidP="00966B63">
      <w:pPr>
        <w:pStyle w:val="Listaszerbekezds"/>
        <w:numPr>
          <w:ilvl w:val="0"/>
          <w:numId w:val="7"/>
        </w:numPr>
        <w:spacing w:after="60"/>
        <w:ind w:left="284" w:hanging="284"/>
        <w:jc w:val="both"/>
      </w:pPr>
      <w:r>
        <w:t xml:space="preserve">A </w:t>
      </w:r>
      <w:r w:rsidRPr="00730DD7">
        <w:t>pénzügyi adatokat euróban szükséges megadni.</w:t>
      </w:r>
    </w:p>
    <w:p w14:paraId="0D51B87D" w14:textId="77777777" w:rsidR="00966B63" w:rsidRPr="00CB222D" w:rsidRDefault="00966B63" w:rsidP="00966B63">
      <w:pPr>
        <w:spacing w:after="60"/>
        <w:jc w:val="both"/>
      </w:pPr>
    </w:p>
    <w:p w14:paraId="131F4AEF" w14:textId="77777777" w:rsidR="00966B63" w:rsidRPr="00CB222D" w:rsidRDefault="00966B63" w:rsidP="00966B63">
      <w:pPr>
        <w:spacing w:after="60"/>
        <w:jc w:val="both"/>
        <w:rPr>
          <w:b/>
        </w:rPr>
      </w:pPr>
      <w:r w:rsidRPr="00CB222D">
        <w:rPr>
          <w:b/>
        </w:rPr>
        <w:t>Szöveges értékelés:</w:t>
      </w:r>
    </w:p>
    <w:p w14:paraId="328A7D27" w14:textId="77777777" w:rsidR="00966B63" w:rsidRPr="00CB222D" w:rsidRDefault="00966B63" w:rsidP="00966B63">
      <w:pPr>
        <w:spacing w:after="60"/>
        <w:jc w:val="both"/>
      </w:pPr>
      <w:r w:rsidRPr="00CB222D">
        <w:t>A fejezetnek be kell számolnia arról, hogy sor került-e előirányzat átcsoportosításra a kötelezettsé</w:t>
      </w:r>
      <w:r w:rsidRPr="00CB222D">
        <w:t>g</w:t>
      </w:r>
      <w:r w:rsidRPr="00CB222D">
        <w:t>vállalási keret-előirányzatok között, illetve történt-e többlet-kötelezettségvállalás, és ha igen, akkor mely jogszabályi rendelkezés alapján, mely program érdekében és mekkora összegben.</w:t>
      </w:r>
    </w:p>
    <w:p w14:paraId="05F02234" w14:textId="77777777" w:rsidR="00966B63" w:rsidRPr="00CB222D" w:rsidRDefault="00966B63" w:rsidP="00966B63">
      <w:pPr>
        <w:spacing w:after="60"/>
        <w:jc w:val="both"/>
      </w:pPr>
      <w:r w:rsidRPr="00CB222D">
        <w:t> </w:t>
      </w:r>
    </w:p>
    <w:p w14:paraId="685CE0FB" w14:textId="77777777" w:rsidR="00966B63" w:rsidRPr="00CB222D" w:rsidRDefault="00966B63" w:rsidP="00966B63">
      <w:pPr>
        <w:spacing w:after="60"/>
        <w:jc w:val="both"/>
      </w:pPr>
      <w:r w:rsidRPr="00CB222D">
        <w:t>A fentiek alapján elkészített beszámolókat a Nemzetgazdasági Minisztérium EU Költségvetési Kapcsolatok Főosztályához 1 példányban kinyomtatva és elektronikus formátumban kell beküldeni.</w:t>
      </w:r>
    </w:p>
    <w:p w14:paraId="4E2FF0F2" w14:textId="77777777" w:rsidR="00966B63" w:rsidRPr="00CB222D" w:rsidRDefault="00966B63" w:rsidP="00966B63">
      <w:pPr>
        <w:spacing w:after="60"/>
        <w:jc w:val="both"/>
      </w:pPr>
    </w:p>
    <w:p w14:paraId="203B661B" w14:textId="77777777" w:rsidR="00966B63" w:rsidRPr="000A33AA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0A33AA">
        <w:rPr>
          <w:lang w:val="hu-HU"/>
        </w:rPr>
        <w:t>Azon tételek esetében, ahol devizában kifejezett összeg nem áll rendelkezésre, eltérő szabályozás hiányában, a devizára való átváltáshoz javasoljuk az MNB 2016. évre érvényes éves átlagos deviz</w:t>
      </w:r>
      <w:r w:rsidRPr="000A33AA">
        <w:rPr>
          <w:lang w:val="hu-HU"/>
        </w:rPr>
        <w:t>a</w:t>
      </w:r>
      <w:r w:rsidRPr="000A33AA">
        <w:rPr>
          <w:lang w:val="hu-HU"/>
        </w:rPr>
        <w:t xml:space="preserve">árfolyamainak használatát. </w:t>
      </w:r>
    </w:p>
    <w:p w14:paraId="21C8ECC2" w14:textId="77777777" w:rsidR="00966B63" w:rsidRPr="000A33AA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342F84E0" w14:textId="77777777" w:rsidR="00966B63" w:rsidRPr="000A33AA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0A33AA">
        <w:rPr>
          <w:lang w:val="hu-HU"/>
        </w:rPr>
        <w:t>Éves átlagos devizaárfolyamok forintban</w:t>
      </w:r>
    </w:p>
    <w:p w14:paraId="1E095A45" w14:textId="77777777" w:rsidR="00966B63" w:rsidRPr="000A33AA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66B63" w:rsidRPr="000A33AA" w14:paraId="11FA3F2D" w14:textId="77777777" w:rsidTr="00794179">
        <w:tc>
          <w:tcPr>
            <w:tcW w:w="2303" w:type="dxa"/>
          </w:tcPr>
          <w:p w14:paraId="67D8DB30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Devizanév</w:t>
            </w:r>
          </w:p>
        </w:tc>
        <w:tc>
          <w:tcPr>
            <w:tcW w:w="2303" w:type="dxa"/>
          </w:tcPr>
          <w:p w14:paraId="055D9D47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Svájci frank</w:t>
            </w:r>
          </w:p>
        </w:tc>
        <w:tc>
          <w:tcPr>
            <w:tcW w:w="2303" w:type="dxa"/>
          </w:tcPr>
          <w:p w14:paraId="7367624A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Euro</w:t>
            </w:r>
          </w:p>
        </w:tc>
        <w:tc>
          <w:tcPr>
            <w:tcW w:w="2303" w:type="dxa"/>
          </w:tcPr>
          <w:p w14:paraId="6032A53F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USA dollár</w:t>
            </w:r>
          </w:p>
        </w:tc>
      </w:tr>
      <w:tr w:rsidR="00966B63" w:rsidRPr="000A33AA" w14:paraId="1AADDDE6" w14:textId="77777777" w:rsidTr="00794179">
        <w:tc>
          <w:tcPr>
            <w:tcW w:w="2303" w:type="dxa"/>
          </w:tcPr>
          <w:p w14:paraId="48565A4B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2016</w:t>
            </w:r>
          </w:p>
        </w:tc>
        <w:tc>
          <w:tcPr>
            <w:tcW w:w="2303" w:type="dxa"/>
          </w:tcPr>
          <w:p w14:paraId="33D2CAE2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285,70</w:t>
            </w:r>
          </w:p>
        </w:tc>
        <w:tc>
          <w:tcPr>
            <w:tcW w:w="2303" w:type="dxa"/>
          </w:tcPr>
          <w:p w14:paraId="38BE1F90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311,46</w:t>
            </w:r>
          </w:p>
        </w:tc>
        <w:tc>
          <w:tcPr>
            <w:tcW w:w="2303" w:type="dxa"/>
          </w:tcPr>
          <w:p w14:paraId="70CD9A85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281,44</w:t>
            </w:r>
          </w:p>
        </w:tc>
      </w:tr>
    </w:tbl>
    <w:p w14:paraId="1B268484" w14:textId="77777777" w:rsidR="00966B63" w:rsidRDefault="00966B63" w:rsidP="00966B63">
      <w:pPr>
        <w:pStyle w:val="Cm"/>
        <w:spacing w:after="60"/>
      </w:pPr>
    </w:p>
    <w:p w14:paraId="2FB68C21" w14:textId="77777777" w:rsidR="00966B63" w:rsidRPr="00902542" w:rsidRDefault="00966B63" w:rsidP="00966B63">
      <w:pPr>
        <w:pStyle w:val="Cm"/>
        <w:spacing w:after="60"/>
        <w:jc w:val="left"/>
      </w:pPr>
    </w:p>
    <w:p w14:paraId="092A8F1B" w14:textId="77777777" w:rsidR="00966B63" w:rsidRPr="00902542" w:rsidRDefault="00966B63" w:rsidP="00966B63">
      <w:pPr>
        <w:pStyle w:val="Cm"/>
        <w:spacing w:after="60"/>
        <w:jc w:val="left"/>
        <w:sectPr w:rsidR="00966B63" w:rsidRPr="00902542" w:rsidSect="00055E2A">
          <w:headerReference w:type="default" r:id="rId20"/>
          <w:pgSz w:w="11906" w:h="16838" w:code="9"/>
          <w:pgMar w:top="1134" w:right="1134" w:bottom="1134" w:left="1134" w:header="397" w:footer="397" w:gutter="0"/>
          <w:cols w:space="708"/>
          <w:docGrid w:linePitch="360"/>
        </w:sectPr>
      </w:pPr>
    </w:p>
    <w:p w14:paraId="40C0AC5E" w14:textId="77777777" w:rsidR="00966B63" w:rsidRPr="00902542" w:rsidRDefault="00966B63" w:rsidP="00966B63">
      <w:pPr>
        <w:pStyle w:val="Cm"/>
        <w:spacing w:after="60"/>
      </w:pPr>
      <w:r w:rsidRPr="006A10DF">
        <w:lastRenderedPageBreak/>
        <w:t>Kitöltési útmutató</w:t>
      </w:r>
    </w:p>
    <w:p w14:paraId="3AA15669" w14:textId="77777777" w:rsidR="00966B63" w:rsidRPr="00902542" w:rsidRDefault="00966B63" w:rsidP="00966B63">
      <w:pPr>
        <w:pStyle w:val="Szvegtrzs"/>
        <w:spacing w:after="60"/>
      </w:pPr>
      <w:r>
        <w:t>„</w:t>
      </w:r>
      <w:r w:rsidRPr="00CB222D">
        <w:t xml:space="preserve">A Norvég Finanszírozási Mechanizmus és az EGT Finanszírozási Mechanizmus 2009-2014, valamint </w:t>
      </w:r>
      <w:r>
        <w:t xml:space="preserve">a </w:t>
      </w:r>
      <w:r w:rsidRPr="00CB222D">
        <w:t>Svájci-Magyar Együttműködési Program kötelezettségvállalási keret-előirányzatának és pénzügyi teljesülésének alakulása forrásonkénti bontásban</w:t>
      </w:r>
      <w:r>
        <w:t xml:space="preserve">” </w:t>
      </w:r>
      <w:r w:rsidRPr="006A10DF">
        <w:t>című táblához</w:t>
      </w:r>
    </w:p>
    <w:p w14:paraId="5A7CBFD4" w14:textId="77777777" w:rsidR="00966B63" w:rsidRPr="00902542" w:rsidRDefault="00966B63" w:rsidP="00966B63">
      <w:pPr>
        <w:spacing w:after="60"/>
        <w:jc w:val="center"/>
        <w:rPr>
          <w:b/>
          <w:bCs/>
        </w:rPr>
      </w:pPr>
    </w:p>
    <w:p w14:paraId="7ED7FF01" w14:textId="77777777" w:rsidR="00966B63" w:rsidRPr="00902542" w:rsidRDefault="00966B63" w:rsidP="00966B63">
      <w:pPr>
        <w:pStyle w:val="Szvegtrzs2"/>
        <w:spacing w:after="60"/>
      </w:pPr>
      <w:r w:rsidRPr="00902542">
        <w:t>A mellékelt adattábla célja, hogy pontos képet lehessen kapni a Norvég Finanszírozási Mechani</w:t>
      </w:r>
      <w:r w:rsidRPr="00902542">
        <w:t>z</w:t>
      </w:r>
      <w:r w:rsidRPr="00902542">
        <w:t>mus és az EGT Finanszírozási Mechanizmus</w:t>
      </w:r>
      <w:r>
        <w:t xml:space="preserve">, valamint a </w:t>
      </w:r>
      <w:r w:rsidRPr="00724E2E">
        <w:t>Svájci-Magyar Együttműködési Program</w:t>
      </w:r>
      <w:r w:rsidRPr="00902542">
        <w:t xml:space="preserve"> forrásaiból rendelkezésre álló összegek terhére 201</w:t>
      </w:r>
      <w:r>
        <w:t>6</w:t>
      </w:r>
      <w:r w:rsidRPr="00902542">
        <w:t>. december 31-ig vállalt kötelezettségekről.</w:t>
      </w:r>
    </w:p>
    <w:p w14:paraId="3F5EC525" w14:textId="77777777" w:rsidR="00966B63" w:rsidRPr="00902542" w:rsidRDefault="00966B63" w:rsidP="00966B63">
      <w:pPr>
        <w:spacing w:after="60"/>
        <w:jc w:val="both"/>
      </w:pPr>
    </w:p>
    <w:p w14:paraId="31BDF8FB" w14:textId="77777777" w:rsidR="00966B63" w:rsidRPr="00FF267E" w:rsidRDefault="00966B63" w:rsidP="00966B63">
      <w:pPr>
        <w:spacing w:after="60"/>
        <w:jc w:val="both"/>
        <w:rPr>
          <w:b/>
        </w:rPr>
      </w:pPr>
      <w:r w:rsidRPr="00FF267E">
        <w:rPr>
          <w:b/>
        </w:rPr>
        <w:t>A táblázat kitöltése:</w:t>
      </w:r>
    </w:p>
    <w:p w14:paraId="6005752C" w14:textId="77777777" w:rsidR="00966B63" w:rsidRDefault="00966B63" w:rsidP="00966B63">
      <w:pPr>
        <w:pStyle w:val="Listaszerbekezds"/>
        <w:numPr>
          <w:ilvl w:val="0"/>
          <w:numId w:val="9"/>
        </w:numPr>
        <w:spacing w:after="60"/>
        <w:ind w:left="284" w:hanging="284"/>
        <w:contextualSpacing w:val="0"/>
        <w:jc w:val="both"/>
      </w:pPr>
      <w:r>
        <w:t>Külön-külön sorban</w:t>
      </w:r>
      <w:r w:rsidRPr="00902542">
        <w:t xml:space="preserve"> kell </w:t>
      </w:r>
      <w:r>
        <w:t>be</w:t>
      </w:r>
      <w:r w:rsidRPr="00902542">
        <w:t xml:space="preserve">mutatni a </w:t>
      </w:r>
      <w:r w:rsidRPr="007C7EA0">
        <w:t>Norvég Finanszírozási Mechanizmus és az EGT Finansz</w:t>
      </w:r>
      <w:r w:rsidRPr="007C7EA0">
        <w:t>í</w:t>
      </w:r>
      <w:r w:rsidRPr="007C7EA0">
        <w:t xml:space="preserve">rozási Mechanizmus 2009-2014, valamint a Svájci-Magyar Együttműködési Program </w:t>
      </w:r>
      <w:r w:rsidRPr="00902542">
        <w:t>Keretmegállapodás</w:t>
      </w:r>
      <w:r>
        <w:t>ai</w:t>
      </w:r>
      <w:r w:rsidRPr="00902542">
        <w:t>ban meghatározott kötelezettségvállalási keretösszeget, továbbá, hogy ezen összegből 201</w:t>
      </w:r>
      <w:r>
        <w:t>5</w:t>
      </w:r>
      <w:r w:rsidRPr="00902542">
        <w:t>. december 31-ig, majd 201</w:t>
      </w:r>
      <w:r>
        <w:t>6</w:t>
      </w:r>
      <w:r w:rsidRPr="00902542">
        <w:t>. január 1. és december 31-e között mekkora összeg került lekötésre, valamint ennek megfelelően a 201</w:t>
      </w:r>
      <w:r>
        <w:t>6</w:t>
      </w:r>
      <w:r w:rsidRPr="00902542">
        <w:t>. december 31-i kötelezettségvállalási áll</w:t>
      </w:r>
      <w:r w:rsidRPr="00902542">
        <w:t>o</w:t>
      </w:r>
      <w:r w:rsidRPr="00902542">
        <w:t>mány nagyságát.</w:t>
      </w:r>
    </w:p>
    <w:p w14:paraId="4C6CF778" w14:textId="77777777" w:rsidR="00966B63" w:rsidRPr="00902542" w:rsidRDefault="00966B63" w:rsidP="00966B63">
      <w:pPr>
        <w:pStyle w:val="Listaszerbekezds"/>
        <w:numPr>
          <w:ilvl w:val="0"/>
          <w:numId w:val="9"/>
        </w:numPr>
        <w:spacing w:after="60"/>
        <w:ind w:left="284" w:hanging="284"/>
        <w:contextualSpacing w:val="0"/>
        <w:jc w:val="both"/>
      </w:pPr>
      <w:r w:rsidRPr="00902542">
        <w:t>A lekötött összeg/kötelezettségvállalás keret meghatározásánál a figyelembe kell venni a már megkötött támogatási szerződéseket, és azon összegeket is, amelyek odaítéléséről 201</w:t>
      </w:r>
      <w:r>
        <w:t>6</w:t>
      </w:r>
      <w:r w:rsidRPr="00902542">
        <w:t>. dece</w:t>
      </w:r>
      <w:r w:rsidRPr="00902542">
        <w:t>m</w:t>
      </w:r>
      <w:r w:rsidRPr="00902542">
        <w:t>ber 31-ig támogatási döntés született.</w:t>
      </w:r>
    </w:p>
    <w:p w14:paraId="0B5E924F" w14:textId="77777777" w:rsidR="00966B63" w:rsidRPr="00902542" w:rsidRDefault="00966B63" w:rsidP="00966B63">
      <w:pPr>
        <w:pStyle w:val="Listaszerbekezds"/>
        <w:numPr>
          <w:ilvl w:val="0"/>
          <w:numId w:val="9"/>
        </w:numPr>
        <w:spacing w:after="60"/>
        <w:ind w:left="284" w:hanging="284"/>
        <w:contextualSpacing w:val="0"/>
        <w:jc w:val="both"/>
      </w:pPr>
      <w:r w:rsidRPr="00902542">
        <w:t>A pénzügyi teljesülés összegének meghatározásánál a 201</w:t>
      </w:r>
      <w:r>
        <w:t>6</w:t>
      </w:r>
      <w:r w:rsidRPr="00902542">
        <w:t>. december 31-i kötelezettségvállalási állományból teljesített kifizetést kell számszerűsíteni, összhangban a Kincstár rendszeres ada</w:t>
      </w:r>
      <w:r w:rsidRPr="00902542">
        <w:t>t</w:t>
      </w:r>
      <w:r w:rsidRPr="00902542">
        <w:t>szolgáltatásával.</w:t>
      </w:r>
    </w:p>
    <w:p w14:paraId="461FA0C3" w14:textId="77777777" w:rsidR="00966B63" w:rsidRDefault="00966B63" w:rsidP="00966B63">
      <w:pPr>
        <w:spacing w:after="60"/>
        <w:jc w:val="both"/>
      </w:pPr>
    </w:p>
    <w:p w14:paraId="46673E4B" w14:textId="77777777" w:rsidR="00966B63" w:rsidRPr="00A95CD9" w:rsidRDefault="00966B63" w:rsidP="00966B63">
      <w:pPr>
        <w:spacing w:after="60"/>
        <w:jc w:val="both"/>
        <w:rPr>
          <w:b/>
        </w:rPr>
      </w:pPr>
      <w:r w:rsidRPr="00A95CD9">
        <w:rPr>
          <w:b/>
        </w:rPr>
        <w:t>Szöveges értékelés</w:t>
      </w:r>
    </w:p>
    <w:p w14:paraId="01CD9AD7" w14:textId="77777777" w:rsidR="00966B63" w:rsidRPr="00A95CD9" w:rsidRDefault="00966B63" w:rsidP="00966B63">
      <w:pPr>
        <w:spacing w:after="60"/>
        <w:jc w:val="both"/>
      </w:pPr>
      <w:r w:rsidRPr="00A95CD9">
        <w:t>A fejezetnek be kell számolnia arról, hogy sor került-e előirányzat átcsoportosításra a kötelezettsé</w:t>
      </w:r>
      <w:r w:rsidRPr="00A95CD9">
        <w:t>g</w:t>
      </w:r>
      <w:r w:rsidRPr="00A95CD9">
        <w:t>vállalási keret-előirányzatok között, illetve történt-e többlet-kötelezettségvállalás, és ha igen, akkor mely jogszabályi rendelkezés alapján, mely program érdekében és mekkora összegben.</w:t>
      </w:r>
    </w:p>
    <w:p w14:paraId="47B9EA8B" w14:textId="77777777" w:rsidR="00966B63" w:rsidRPr="00902542" w:rsidRDefault="00966B63" w:rsidP="00966B63">
      <w:pPr>
        <w:spacing w:after="60"/>
        <w:jc w:val="both"/>
      </w:pPr>
    </w:p>
    <w:p w14:paraId="4267B86E" w14:textId="77777777" w:rsidR="00966B63" w:rsidRDefault="00966B63" w:rsidP="00966B63">
      <w:pPr>
        <w:spacing w:after="60"/>
        <w:jc w:val="both"/>
      </w:pPr>
      <w:r w:rsidRPr="00902542">
        <w:t>A fentiek alapján elkészített beszámolókat a Nemzetgazdasági Minisztérium EU Költségvetési Kapcsolatok</w:t>
      </w:r>
      <w:r>
        <w:t xml:space="preserve"> </w:t>
      </w:r>
      <w:r w:rsidRPr="00902542">
        <w:t>Főosztályához 1 példányban kinyomtatva és elektronikus formátumban kell beküldeni.</w:t>
      </w:r>
    </w:p>
    <w:p w14:paraId="201B2DF4" w14:textId="77777777" w:rsidR="00966B63" w:rsidRDefault="00966B63" w:rsidP="00966B63">
      <w:pPr>
        <w:spacing w:after="60"/>
        <w:jc w:val="both"/>
      </w:pPr>
    </w:p>
    <w:p w14:paraId="4DBEA2E3" w14:textId="77777777" w:rsidR="00966B63" w:rsidRDefault="00966B63" w:rsidP="00966B63">
      <w:pPr>
        <w:spacing w:after="60"/>
        <w:jc w:val="both"/>
      </w:pPr>
      <w:r>
        <w:t>Azon tételek esetében, ahol forint összeg nem áll rendelkezésre, eltérő szabályozás hiányában, a f</w:t>
      </w:r>
      <w:r>
        <w:t>o</w:t>
      </w:r>
      <w:r>
        <w:t>rintra való átváltáshoz javasoljuk az MNB 2016. évre érvényes é</w:t>
      </w:r>
      <w:r w:rsidRPr="00D573A3">
        <w:t>ves átlagos devizaárfolyam</w:t>
      </w:r>
      <w:r>
        <w:t xml:space="preserve">ainak használatát. </w:t>
      </w:r>
    </w:p>
    <w:p w14:paraId="257BAF9D" w14:textId="77777777" w:rsidR="00966B63" w:rsidRDefault="00966B63" w:rsidP="00966B63">
      <w:pPr>
        <w:spacing w:after="60"/>
        <w:jc w:val="both"/>
      </w:pPr>
    </w:p>
    <w:p w14:paraId="150CE903" w14:textId="77777777" w:rsidR="00966B63" w:rsidRDefault="00966B63" w:rsidP="00966B63">
      <w:pPr>
        <w:spacing w:after="60"/>
        <w:jc w:val="both"/>
      </w:pPr>
      <w:r>
        <w:t>Éves átlagos devizaárfolyamok forintban</w:t>
      </w:r>
    </w:p>
    <w:p w14:paraId="2B53DCCD" w14:textId="77777777" w:rsidR="00966B63" w:rsidRDefault="00966B63" w:rsidP="00966B63">
      <w:pPr>
        <w:spacing w:after="60"/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66B63" w:rsidRPr="00B25EE7" w14:paraId="3CDC0E3A" w14:textId="77777777" w:rsidTr="00794179">
        <w:tc>
          <w:tcPr>
            <w:tcW w:w="2303" w:type="dxa"/>
          </w:tcPr>
          <w:p w14:paraId="4B4A6D9A" w14:textId="77777777" w:rsidR="00966B63" w:rsidRPr="00B25EE7" w:rsidRDefault="00966B63" w:rsidP="00794179">
            <w:pPr>
              <w:spacing w:after="60"/>
              <w:jc w:val="both"/>
            </w:pPr>
            <w:r w:rsidRPr="00B25EE7">
              <w:t>Devizanév</w:t>
            </w:r>
          </w:p>
        </w:tc>
        <w:tc>
          <w:tcPr>
            <w:tcW w:w="2303" w:type="dxa"/>
          </w:tcPr>
          <w:p w14:paraId="015B9194" w14:textId="77777777" w:rsidR="00966B63" w:rsidRPr="00B25EE7" w:rsidRDefault="00966B63" w:rsidP="00794179">
            <w:pPr>
              <w:spacing w:after="60"/>
              <w:jc w:val="both"/>
            </w:pPr>
            <w:r w:rsidRPr="00B25EE7">
              <w:t>Svájci frank</w:t>
            </w:r>
          </w:p>
        </w:tc>
        <w:tc>
          <w:tcPr>
            <w:tcW w:w="2303" w:type="dxa"/>
          </w:tcPr>
          <w:p w14:paraId="30EC8C12" w14:textId="77777777" w:rsidR="00966B63" w:rsidRPr="00B25EE7" w:rsidRDefault="00966B63" w:rsidP="00794179">
            <w:pPr>
              <w:spacing w:after="60"/>
              <w:jc w:val="both"/>
            </w:pPr>
            <w:r w:rsidRPr="00B25EE7">
              <w:t>Euro</w:t>
            </w:r>
          </w:p>
        </w:tc>
        <w:tc>
          <w:tcPr>
            <w:tcW w:w="2303" w:type="dxa"/>
          </w:tcPr>
          <w:p w14:paraId="7DC655F2" w14:textId="77777777" w:rsidR="00966B63" w:rsidRPr="00B25EE7" w:rsidRDefault="00966B63" w:rsidP="00794179">
            <w:pPr>
              <w:spacing w:after="60"/>
              <w:jc w:val="both"/>
            </w:pPr>
            <w:r w:rsidRPr="00B25EE7">
              <w:t>USA dollár</w:t>
            </w:r>
          </w:p>
        </w:tc>
      </w:tr>
      <w:tr w:rsidR="00966B63" w:rsidRPr="00A17B36" w14:paraId="5617ED8B" w14:textId="77777777" w:rsidTr="00794179">
        <w:tc>
          <w:tcPr>
            <w:tcW w:w="2303" w:type="dxa"/>
          </w:tcPr>
          <w:p w14:paraId="611A991D" w14:textId="77777777" w:rsidR="00966B63" w:rsidRPr="00A17B36" w:rsidRDefault="00966B63" w:rsidP="00794179">
            <w:pPr>
              <w:spacing w:after="60"/>
              <w:jc w:val="both"/>
            </w:pPr>
            <w:r w:rsidRPr="00A17B36">
              <w:t>2016</w:t>
            </w:r>
          </w:p>
        </w:tc>
        <w:tc>
          <w:tcPr>
            <w:tcW w:w="2303" w:type="dxa"/>
          </w:tcPr>
          <w:p w14:paraId="5470E9C4" w14:textId="77777777" w:rsidR="00966B63" w:rsidRPr="00A17B36" w:rsidRDefault="00966B63" w:rsidP="00794179">
            <w:pPr>
              <w:spacing w:after="60"/>
              <w:jc w:val="both"/>
            </w:pPr>
            <w:r w:rsidRPr="00A17B36">
              <w:t>285,70</w:t>
            </w:r>
          </w:p>
        </w:tc>
        <w:tc>
          <w:tcPr>
            <w:tcW w:w="2303" w:type="dxa"/>
          </w:tcPr>
          <w:p w14:paraId="0AC4E431" w14:textId="77777777" w:rsidR="00966B63" w:rsidRPr="00A17B36" w:rsidRDefault="00966B63" w:rsidP="00794179">
            <w:pPr>
              <w:spacing w:after="60"/>
              <w:jc w:val="both"/>
            </w:pPr>
            <w:r w:rsidRPr="00A17B36">
              <w:t>311,46</w:t>
            </w:r>
          </w:p>
        </w:tc>
        <w:tc>
          <w:tcPr>
            <w:tcW w:w="2303" w:type="dxa"/>
          </w:tcPr>
          <w:p w14:paraId="3E72D310" w14:textId="77777777" w:rsidR="00966B63" w:rsidRPr="00A17B36" w:rsidRDefault="00966B63" w:rsidP="00794179">
            <w:pPr>
              <w:spacing w:after="60"/>
              <w:jc w:val="both"/>
            </w:pPr>
            <w:r w:rsidRPr="00A17B36">
              <w:t>281,44</w:t>
            </w:r>
          </w:p>
        </w:tc>
      </w:tr>
    </w:tbl>
    <w:p w14:paraId="6F00DA70" w14:textId="77777777" w:rsidR="00966B63" w:rsidRPr="00902542" w:rsidRDefault="00966B63" w:rsidP="00966B63">
      <w:pPr>
        <w:spacing w:after="60"/>
        <w:jc w:val="both"/>
      </w:pPr>
    </w:p>
    <w:p w14:paraId="0EC8FEF0" w14:textId="77777777" w:rsidR="00966B63" w:rsidRPr="00902542" w:rsidRDefault="00966B63" w:rsidP="00966B63">
      <w:pPr>
        <w:spacing w:after="60"/>
        <w:jc w:val="both"/>
      </w:pPr>
    </w:p>
    <w:p w14:paraId="4FE90797" w14:textId="77777777" w:rsidR="00966B63" w:rsidRPr="00902542" w:rsidRDefault="00966B63" w:rsidP="00966B63">
      <w:pPr>
        <w:spacing w:after="60"/>
        <w:jc w:val="both"/>
        <w:sectPr w:rsidR="00966B63" w:rsidRPr="00902542" w:rsidSect="00055E2A">
          <w:headerReference w:type="default" r:id="rId21"/>
          <w:pgSz w:w="11906" w:h="16838" w:code="9"/>
          <w:pgMar w:top="1134" w:right="1134" w:bottom="1134" w:left="1134" w:header="397" w:footer="397" w:gutter="0"/>
          <w:cols w:space="708"/>
          <w:docGrid w:linePitch="360"/>
        </w:sectPr>
      </w:pPr>
    </w:p>
    <w:p w14:paraId="39D513DB" w14:textId="77777777" w:rsidR="00966B63" w:rsidRPr="00902542" w:rsidRDefault="00966B63" w:rsidP="00966B63">
      <w:pPr>
        <w:pStyle w:val="Cm"/>
        <w:spacing w:after="60"/>
      </w:pPr>
      <w:r w:rsidRPr="006A10DF">
        <w:lastRenderedPageBreak/>
        <w:t>Kitöltési útmutató</w:t>
      </w:r>
    </w:p>
    <w:p w14:paraId="3E6796E5" w14:textId="77777777" w:rsidR="00966B63" w:rsidRPr="007C7EA0" w:rsidRDefault="00966B63" w:rsidP="00966B63">
      <w:pPr>
        <w:spacing w:after="60"/>
        <w:jc w:val="center"/>
        <w:rPr>
          <w:b/>
          <w:bCs/>
        </w:rPr>
      </w:pPr>
      <w:r>
        <w:rPr>
          <w:b/>
          <w:bCs/>
        </w:rPr>
        <w:t>„</w:t>
      </w:r>
      <w:r w:rsidRPr="007C7EA0">
        <w:rPr>
          <w:b/>
          <w:bCs/>
        </w:rPr>
        <w:t>Az Európai Területi Együttműködés Programok</w:t>
      </w:r>
      <w:r>
        <w:rPr>
          <w:b/>
          <w:bCs/>
        </w:rPr>
        <w:t xml:space="preserve"> (2007-2013) </w:t>
      </w:r>
      <w:r w:rsidRPr="007C7EA0">
        <w:rPr>
          <w:b/>
          <w:bCs/>
        </w:rPr>
        <w:t>kötelezettségvállalási keret-előirányzatának és pénzügyi teljesülésének alakulása”</w:t>
      </w:r>
      <w:r w:rsidRPr="007C7EA0" w:rsidDel="000B50B0">
        <w:rPr>
          <w:b/>
          <w:bCs/>
        </w:rPr>
        <w:t xml:space="preserve"> </w:t>
      </w:r>
      <w:r w:rsidRPr="007C7EA0">
        <w:rPr>
          <w:b/>
          <w:bCs/>
        </w:rPr>
        <w:t>című táblá</w:t>
      </w:r>
      <w:r>
        <w:rPr>
          <w:b/>
          <w:bCs/>
        </w:rPr>
        <w:t>zatok</w:t>
      </w:r>
      <w:r w:rsidRPr="007C7EA0">
        <w:rPr>
          <w:b/>
          <w:bCs/>
        </w:rPr>
        <w:t>hoz</w:t>
      </w:r>
    </w:p>
    <w:p w14:paraId="27149CF8" w14:textId="77777777" w:rsidR="00966B63" w:rsidRPr="007C7EA0" w:rsidRDefault="00966B63" w:rsidP="00966B63">
      <w:pPr>
        <w:spacing w:after="60"/>
        <w:jc w:val="both"/>
        <w:rPr>
          <w:b/>
          <w:bCs/>
        </w:rPr>
      </w:pPr>
    </w:p>
    <w:p w14:paraId="5CD69E66" w14:textId="77777777" w:rsidR="00966B63" w:rsidRPr="007C7EA0" w:rsidRDefault="00966B63" w:rsidP="00966B63">
      <w:pPr>
        <w:spacing w:after="60"/>
        <w:jc w:val="both"/>
      </w:pPr>
      <w:r w:rsidRPr="007C7EA0">
        <w:t>A mellékelt adattábla célja, hogy pontos képet lehessen kapni az Európai Területi Együttműködés Programok</w:t>
      </w:r>
      <w:r>
        <w:t xml:space="preserve"> </w:t>
      </w:r>
      <w:r w:rsidRPr="007C7EA0">
        <w:t>forrásaiból rendelkezésre álló összegek terhére 201</w:t>
      </w:r>
      <w:r>
        <w:t>6</w:t>
      </w:r>
      <w:r w:rsidRPr="007C7EA0">
        <w:t>. december 31-ig vállalt kötelezet</w:t>
      </w:r>
      <w:r w:rsidRPr="007C7EA0">
        <w:t>t</w:t>
      </w:r>
      <w:r w:rsidRPr="007C7EA0">
        <w:t>ségekről.</w:t>
      </w:r>
    </w:p>
    <w:p w14:paraId="308793C2" w14:textId="77777777" w:rsidR="00966B63" w:rsidRPr="007C7EA0" w:rsidRDefault="00966B63" w:rsidP="00966B63">
      <w:pPr>
        <w:spacing w:after="60"/>
        <w:jc w:val="both"/>
      </w:pPr>
    </w:p>
    <w:p w14:paraId="5C3C581C" w14:textId="77777777" w:rsidR="00966B63" w:rsidRPr="007C7EA0" w:rsidRDefault="00966B63" w:rsidP="00966B63">
      <w:pPr>
        <w:spacing w:after="60"/>
        <w:jc w:val="both"/>
        <w:rPr>
          <w:b/>
        </w:rPr>
      </w:pPr>
      <w:r w:rsidRPr="007C7EA0">
        <w:rPr>
          <w:b/>
        </w:rPr>
        <w:t>A táblázat kitöltése:</w:t>
      </w:r>
    </w:p>
    <w:p w14:paraId="120D13D3" w14:textId="77777777" w:rsidR="00966B63" w:rsidRDefault="00966B63" w:rsidP="00966B63">
      <w:pPr>
        <w:numPr>
          <w:ilvl w:val="0"/>
          <w:numId w:val="7"/>
        </w:numPr>
        <w:spacing w:after="60"/>
        <w:ind w:left="284" w:hanging="284"/>
        <w:jc w:val="both"/>
      </w:pPr>
      <w:r>
        <w:t xml:space="preserve">A </w:t>
      </w:r>
      <w:r w:rsidRPr="007C7EA0">
        <w:t xml:space="preserve">táblázatban </w:t>
      </w:r>
      <w:r>
        <w:t xml:space="preserve">be kell </w:t>
      </w:r>
      <w:r w:rsidRPr="007C7EA0">
        <w:t xml:space="preserve">mutatni </w:t>
      </w:r>
      <w:r>
        <w:t>„</w:t>
      </w:r>
      <w:r w:rsidRPr="007C7EA0">
        <w:t>Az Európai Területi Együttműködés Programok” irányadó pro</w:t>
      </w:r>
      <w:r w:rsidRPr="007C7EA0">
        <w:t>g</w:t>
      </w:r>
      <w:r w:rsidRPr="007C7EA0">
        <w:t>ramkeret</w:t>
      </w:r>
      <w:r>
        <w:t>einek</w:t>
      </w:r>
      <w:r w:rsidRPr="007C7EA0">
        <w:t xml:space="preserve"> hazai projektpartnerekre eső részét, valamint azt, hogy ezen összegből 201</w:t>
      </w:r>
      <w:r>
        <w:t>5</w:t>
      </w:r>
      <w:r w:rsidRPr="007C7EA0">
        <w:t>. d</w:t>
      </w:r>
      <w:r w:rsidRPr="007C7EA0">
        <w:t>e</w:t>
      </w:r>
      <w:r w:rsidRPr="007C7EA0">
        <w:t>cember 31-ig, majd 201</w:t>
      </w:r>
      <w:r>
        <w:t>6</w:t>
      </w:r>
      <w:r w:rsidRPr="007C7EA0">
        <w:t>. január 1. és december 31-e között mekkora összeg került lekötésre, valamint ennek megfelelően a 201</w:t>
      </w:r>
      <w:r>
        <w:t>6</w:t>
      </w:r>
      <w:r w:rsidRPr="007C7EA0">
        <w:t>. december 31-i kötelezettségvállalási állomány nagyságát.</w:t>
      </w:r>
    </w:p>
    <w:p w14:paraId="1ABE3D7A" w14:textId="77777777" w:rsidR="00966B63" w:rsidRPr="007C7EA0" w:rsidRDefault="00966B63" w:rsidP="00966B63">
      <w:pPr>
        <w:numPr>
          <w:ilvl w:val="0"/>
          <w:numId w:val="7"/>
        </w:numPr>
        <w:spacing w:after="60"/>
        <w:ind w:left="284" w:hanging="284"/>
        <w:jc w:val="both"/>
      </w:pPr>
      <w:r w:rsidRPr="007C7EA0">
        <w:t>A lekötött összeg/kötelezettségvállalás keret meghatározásánál figyelembe kell venni a már megkötött támogatási szerződéseket, és azon összegeket is, amelyek odaítéléséről 201</w:t>
      </w:r>
      <w:r>
        <w:t>6</w:t>
      </w:r>
      <w:r w:rsidRPr="007C7EA0">
        <w:t>. dece</w:t>
      </w:r>
      <w:r w:rsidRPr="007C7EA0">
        <w:t>m</w:t>
      </w:r>
      <w:r w:rsidRPr="007C7EA0">
        <w:t>ber 31-ig támogatási döntés született.</w:t>
      </w:r>
    </w:p>
    <w:p w14:paraId="0F49312A" w14:textId="77777777" w:rsidR="00966B63" w:rsidRPr="007C7EA0" w:rsidRDefault="00966B63" w:rsidP="00966B63">
      <w:pPr>
        <w:numPr>
          <w:ilvl w:val="0"/>
          <w:numId w:val="7"/>
        </w:numPr>
        <w:spacing w:after="60"/>
        <w:ind w:left="284" w:hanging="284"/>
        <w:jc w:val="both"/>
      </w:pPr>
      <w:r w:rsidRPr="007C7EA0">
        <w:t>A pénzügyi teljesülés összegének meghatározásánál a 201</w:t>
      </w:r>
      <w:r>
        <w:t>6</w:t>
      </w:r>
      <w:r w:rsidRPr="007C7EA0">
        <w:t>. december 31-i kötelezettségvállalási állományból teljesített kifizetést kell számszerűsíteni, összhangban a Kincstár rendszeres ada</w:t>
      </w:r>
      <w:r w:rsidRPr="007C7EA0">
        <w:t>t</w:t>
      </w:r>
      <w:r w:rsidRPr="007C7EA0">
        <w:t>szolgáltatásával.</w:t>
      </w:r>
    </w:p>
    <w:p w14:paraId="05EFC272" w14:textId="77777777" w:rsidR="00966B63" w:rsidRDefault="00966B63" w:rsidP="00966B63">
      <w:pPr>
        <w:spacing w:after="60"/>
        <w:jc w:val="both"/>
        <w:rPr>
          <w:b/>
        </w:rPr>
      </w:pPr>
    </w:p>
    <w:p w14:paraId="5A034D01" w14:textId="77777777" w:rsidR="00966B63" w:rsidRPr="00A95CD9" w:rsidRDefault="00966B63" w:rsidP="00966B63">
      <w:pPr>
        <w:spacing w:after="60"/>
        <w:jc w:val="both"/>
        <w:rPr>
          <w:b/>
        </w:rPr>
      </w:pPr>
      <w:r>
        <w:rPr>
          <w:b/>
        </w:rPr>
        <w:t>Szöveges é</w:t>
      </w:r>
      <w:r w:rsidRPr="00A95CD9">
        <w:rPr>
          <w:b/>
        </w:rPr>
        <w:t>rtékelés</w:t>
      </w:r>
    </w:p>
    <w:p w14:paraId="4BAE050A" w14:textId="77777777" w:rsidR="00966B63" w:rsidRPr="00A95CD9" w:rsidRDefault="00966B63" w:rsidP="00966B63">
      <w:pPr>
        <w:spacing w:after="60"/>
        <w:jc w:val="both"/>
      </w:pPr>
      <w:r w:rsidRPr="00A95CD9">
        <w:t>A fejezetnek be kell számolnia arról, hogy sor került-e előirányzat átcsoportosításra a kötelezettsé</w:t>
      </w:r>
      <w:r w:rsidRPr="00A95CD9">
        <w:t>g</w:t>
      </w:r>
      <w:r w:rsidRPr="00A95CD9">
        <w:t>vállalási keret-előirányzatok között, illetve történt-e többlet-kötelezettségvállalás, és ha igen, akkor mely jogszabályi rendelkezés alapján, mely program érdekében és mekkora összegben.</w:t>
      </w:r>
    </w:p>
    <w:p w14:paraId="6E043D20" w14:textId="77777777" w:rsidR="00966B63" w:rsidRPr="007C7EA0" w:rsidRDefault="00966B63" w:rsidP="00966B63">
      <w:pPr>
        <w:spacing w:after="60"/>
        <w:jc w:val="both"/>
      </w:pPr>
    </w:p>
    <w:p w14:paraId="33A9F56E" w14:textId="77777777" w:rsidR="00966B63" w:rsidRPr="007C7EA0" w:rsidRDefault="00966B63" w:rsidP="00966B63">
      <w:pPr>
        <w:spacing w:after="60"/>
        <w:jc w:val="both"/>
      </w:pPr>
      <w:r w:rsidRPr="007C7EA0">
        <w:t>A fentiek alapján elkészített beszámolókat a Nemzetgazdasági Minisztérium EU Költségvetési Kapcsolatok Főosztályához 1 példányban kinyomtatva és elektronikus formátumban kell beküldeni.</w:t>
      </w:r>
    </w:p>
    <w:p w14:paraId="1A3939BB" w14:textId="77777777" w:rsidR="00966B63" w:rsidRPr="007C7EA0" w:rsidRDefault="00966B63" w:rsidP="00966B63">
      <w:pPr>
        <w:spacing w:after="60"/>
        <w:jc w:val="both"/>
      </w:pPr>
    </w:p>
    <w:p w14:paraId="20687A53" w14:textId="77777777" w:rsidR="00966B63" w:rsidRPr="007C7EA0" w:rsidRDefault="00966B63" w:rsidP="00966B63">
      <w:pPr>
        <w:spacing w:after="60"/>
        <w:jc w:val="both"/>
      </w:pPr>
      <w:r w:rsidRPr="007C7EA0">
        <w:t>Azon tételek esetében, ahol forint összeg nem áll rendelkezésre, eltérő szabályozás hiányában, a f</w:t>
      </w:r>
      <w:r w:rsidRPr="007C7EA0">
        <w:t>o</w:t>
      </w:r>
      <w:r w:rsidRPr="007C7EA0">
        <w:t>rintra való átváltáshoz javasoljuk az MNB 201</w:t>
      </w:r>
      <w:r>
        <w:t>6</w:t>
      </w:r>
      <w:r w:rsidRPr="007C7EA0">
        <w:t xml:space="preserve">. évre érvényes éves átlagos devizaárfolyamainak használatát. </w:t>
      </w:r>
    </w:p>
    <w:p w14:paraId="63298F40" w14:textId="77777777" w:rsidR="00966B63" w:rsidRPr="007C7EA0" w:rsidRDefault="00966B63" w:rsidP="00966B63">
      <w:pPr>
        <w:spacing w:after="60"/>
        <w:jc w:val="both"/>
      </w:pPr>
    </w:p>
    <w:p w14:paraId="4C6986EE" w14:textId="77777777" w:rsidR="00966B63" w:rsidRPr="007C7EA0" w:rsidRDefault="00966B63" w:rsidP="00966B63">
      <w:pPr>
        <w:spacing w:after="60"/>
        <w:jc w:val="both"/>
      </w:pPr>
      <w:r w:rsidRPr="007C7EA0">
        <w:t>Éves átlagos devizaárfolyamok forintban</w:t>
      </w:r>
    </w:p>
    <w:p w14:paraId="076A3BE5" w14:textId="77777777" w:rsidR="00966B63" w:rsidRPr="007C7EA0" w:rsidRDefault="00966B63" w:rsidP="00966B63">
      <w:pPr>
        <w:spacing w:after="60"/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66B63" w:rsidRPr="007C7EA0" w14:paraId="28148651" w14:textId="77777777" w:rsidTr="00794179">
        <w:tc>
          <w:tcPr>
            <w:tcW w:w="2303" w:type="dxa"/>
          </w:tcPr>
          <w:p w14:paraId="11887518" w14:textId="77777777" w:rsidR="00966B63" w:rsidRPr="007C7EA0" w:rsidRDefault="00966B63" w:rsidP="00794179">
            <w:pPr>
              <w:spacing w:after="60"/>
              <w:jc w:val="both"/>
            </w:pPr>
            <w:r w:rsidRPr="007C7EA0">
              <w:t>Devizanév</w:t>
            </w:r>
          </w:p>
        </w:tc>
        <w:tc>
          <w:tcPr>
            <w:tcW w:w="2303" w:type="dxa"/>
          </w:tcPr>
          <w:p w14:paraId="3B00D656" w14:textId="77777777" w:rsidR="00966B63" w:rsidRPr="007C7EA0" w:rsidRDefault="00966B63" w:rsidP="00794179">
            <w:pPr>
              <w:spacing w:after="60"/>
              <w:jc w:val="both"/>
            </w:pPr>
            <w:r w:rsidRPr="007C7EA0">
              <w:t>Svájci frank</w:t>
            </w:r>
          </w:p>
        </w:tc>
        <w:tc>
          <w:tcPr>
            <w:tcW w:w="2303" w:type="dxa"/>
          </w:tcPr>
          <w:p w14:paraId="2A2B790F" w14:textId="77777777" w:rsidR="00966B63" w:rsidRPr="007C7EA0" w:rsidRDefault="00966B63" w:rsidP="00794179">
            <w:pPr>
              <w:spacing w:after="60"/>
              <w:jc w:val="both"/>
            </w:pPr>
            <w:r w:rsidRPr="007C7EA0">
              <w:t>Euro</w:t>
            </w:r>
          </w:p>
        </w:tc>
        <w:tc>
          <w:tcPr>
            <w:tcW w:w="2303" w:type="dxa"/>
          </w:tcPr>
          <w:p w14:paraId="60D009CA" w14:textId="77777777" w:rsidR="00966B63" w:rsidRPr="007C7EA0" w:rsidRDefault="00966B63" w:rsidP="00794179">
            <w:pPr>
              <w:spacing w:after="60"/>
              <w:jc w:val="both"/>
            </w:pPr>
            <w:r w:rsidRPr="007C7EA0">
              <w:t>USA dollár</w:t>
            </w:r>
          </w:p>
        </w:tc>
      </w:tr>
      <w:tr w:rsidR="00966B63" w:rsidRPr="007C7EA0" w14:paraId="37558435" w14:textId="77777777" w:rsidTr="00794179">
        <w:tc>
          <w:tcPr>
            <w:tcW w:w="2303" w:type="dxa"/>
          </w:tcPr>
          <w:p w14:paraId="36719589" w14:textId="77777777" w:rsidR="00966B63" w:rsidRPr="007C7EA0" w:rsidRDefault="00966B63" w:rsidP="00794179">
            <w:pPr>
              <w:spacing w:after="60"/>
              <w:jc w:val="both"/>
            </w:pPr>
            <w:r w:rsidRPr="000449FC">
              <w:t>2016</w:t>
            </w:r>
          </w:p>
        </w:tc>
        <w:tc>
          <w:tcPr>
            <w:tcW w:w="2303" w:type="dxa"/>
          </w:tcPr>
          <w:p w14:paraId="3E8286E1" w14:textId="77777777" w:rsidR="00966B63" w:rsidRPr="007C7EA0" w:rsidRDefault="00966B63" w:rsidP="00794179">
            <w:pPr>
              <w:spacing w:after="60"/>
              <w:jc w:val="both"/>
            </w:pPr>
            <w:r w:rsidRPr="000449FC">
              <w:t>285,70</w:t>
            </w:r>
          </w:p>
        </w:tc>
        <w:tc>
          <w:tcPr>
            <w:tcW w:w="2303" w:type="dxa"/>
          </w:tcPr>
          <w:p w14:paraId="307D44F9" w14:textId="77777777" w:rsidR="00966B63" w:rsidRPr="007C7EA0" w:rsidRDefault="00966B63" w:rsidP="00794179">
            <w:pPr>
              <w:spacing w:after="60"/>
              <w:jc w:val="both"/>
            </w:pPr>
            <w:r w:rsidRPr="000449FC">
              <w:t>311,46</w:t>
            </w:r>
          </w:p>
        </w:tc>
        <w:tc>
          <w:tcPr>
            <w:tcW w:w="2303" w:type="dxa"/>
          </w:tcPr>
          <w:p w14:paraId="50CBD920" w14:textId="77777777" w:rsidR="00966B63" w:rsidRPr="007C7EA0" w:rsidRDefault="00966B63" w:rsidP="00794179">
            <w:pPr>
              <w:spacing w:after="60"/>
              <w:jc w:val="both"/>
            </w:pPr>
            <w:r w:rsidRPr="000449FC">
              <w:t>281,44</w:t>
            </w:r>
          </w:p>
        </w:tc>
      </w:tr>
    </w:tbl>
    <w:p w14:paraId="66BDA817" w14:textId="77777777" w:rsidR="00966B63" w:rsidRPr="00902542" w:rsidRDefault="00966B63" w:rsidP="00966B63">
      <w:pPr>
        <w:spacing w:after="60"/>
        <w:jc w:val="both"/>
      </w:pPr>
    </w:p>
    <w:p w14:paraId="14E65519" w14:textId="77777777" w:rsidR="00966B63" w:rsidRDefault="00966B63" w:rsidP="00966B63">
      <w:pPr>
        <w:spacing w:after="60"/>
        <w:jc w:val="both"/>
      </w:pPr>
    </w:p>
    <w:p w14:paraId="635B5248" w14:textId="77777777" w:rsidR="00966B63" w:rsidRDefault="00966B63" w:rsidP="00966B63">
      <w:pPr>
        <w:spacing w:after="60"/>
        <w:jc w:val="both"/>
      </w:pPr>
    </w:p>
    <w:p w14:paraId="417088D2" w14:textId="77777777" w:rsidR="00966B63" w:rsidRPr="00FF267E" w:rsidRDefault="00966B63" w:rsidP="00966B63">
      <w:pPr>
        <w:spacing w:after="60"/>
        <w:jc w:val="both"/>
        <w:sectPr w:rsidR="00966B63" w:rsidRPr="00FF267E" w:rsidSect="00055E2A">
          <w:headerReference w:type="default" r:id="rId22"/>
          <w:pgSz w:w="11906" w:h="16838" w:code="9"/>
          <w:pgMar w:top="1134" w:right="1134" w:bottom="1134" w:left="1134" w:header="397" w:footer="397" w:gutter="0"/>
          <w:cols w:space="708"/>
          <w:docGrid w:linePitch="360"/>
        </w:sectPr>
      </w:pPr>
    </w:p>
    <w:p w14:paraId="153DB303" w14:textId="77777777" w:rsidR="00966B63" w:rsidRPr="00D720FA" w:rsidRDefault="00966B63" w:rsidP="00966B63">
      <w:pPr>
        <w:spacing w:after="60"/>
        <w:jc w:val="center"/>
        <w:rPr>
          <w:b/>
          <w:bCs/>
        </w:rPr>
      </w:pPr>
      <w:r w:rsidRPr="00D720FA">
        <w:rPr>
          <w:b/>
          <w:bCs/>
        </w:rPr>
        <w:lastRenderedPageBreak/>
        <w:t>Kitöltési útmutató</w:t>
      </w:r>
    </w:p>
    <w:p w14:paraId="7B0941F1" w14:textId="77777777" w:rsidR="00966B63" w:rsidRPr="00D720FA" w:rsidRDefault="00966B63" w:rsidP="00966B63">
      <w:pPr>
        <w:spacing w:after="60"/>
        <w:jc w:val="center"/>
        <w:rPr>
          <w:b/>
          <w:bCs/>
        </w:rPr>
      </w:pPr>
      <w:r w:rsidRPr="00D720FA">
        <w:rPr>
          <w:b/>
          <w:bCs/>
        </w:rPr>
        <w:t>„A CEF projektek kötelezettségvállalási keretelőirányzatának és pénzügyi teljesülésének al</w:t>
      </w:r>
      <w:r w:rsidRPr="00D720FA">
        <w:rPr>
          <w:b/>
          <w:bCs/>
        </w:rPr>
        <w:t>a</w:t>
      </w:r>
      <w:r w:rsidRPr="00D720FA">
        <w:rPr>
          <w:b/>
          <w:bCs/>
        </w:rPr>
        <w:t>kulása” című táblához</w:t>
      </w:r>
    </w:p>
    <w:p w14:paraId="2D33C22C" w14:textId="77777777" w:rsidR="00966B63" w:rsidRPr="00D720FA" w:rsidRDefault="00966B63" w:rsidP="00966B63">
      <w:pPr>
        <w:spacing w:after="60"/>
        <w:jc w:val="both"/>
      </w:pPr>
    </w:p>
    <w:p w14:paraId="35ACE322" w14:textId="77777777" w:rsidR="00966B63" w:rsidRPr="00D720FA" w:rsidRDefault="00966B63" w:rsidP="00966B63">
      <w:pPr>
        <w:spacing w:after="60"/>
        <w:jc w:val="both"/>
      </w:pPr>
      <w:r w:rsidRPr="00D720FA">
        <w:t xml:space="preserve">A mellékelt adattábla célja, hogy pontos képet lehessen kapni a </w:t>
      </w:r>
      <w:r>
        <w:t>CEF</w:t>
      </w:r>
      <w:r w:rsidRPr="00D720FA">
        <w:t xml:space="preserve"> program terhére 201</w:t>
      </w:r>
      <w:r>
        <w:t>6</w:t>
      </w:r>
      <w:r w:rsidRPr="00D720FA">
        <w:t>. dece</w:t>
      </w:r>
      <w:r w:rsidRPr="00D720FA">
        <w:t>m</w:t>
      </w:r>
      <w:r w:rsidRPr="00D720FA">
        <w:t>ber 31-ig vállalt kötelezettségekről.</w:t>
      </w:r>
    </w:p>
    <w:p w14:paraId="44925E53" w14:textId="77777777" w:rsidR="00966B63" w:rsidRPr="00D720FA" w:rsidRDefault="00966B63" w:rsidP="00966B63">
      <w:pPr>
        <w:spacing w:after="60"/>
        <w:jc w:val="both"/>
      </w:pPr>
    </w:p>
    <w:p w14:paraId="3E39813A" w14:textId="77777777" w:rsidR="00966B63" w:rsidRPr="00D720FA" w:rsidRDefault="00966B63" w:rsidP="00966B63">
      <w:pPr>
        <w:spacing w:after="60"/>
        <w:jc w:val="both"/>
        <w:rPr>
          <w:b/>
        </w:rPr>
      </w:pPr>
      <w:r w:rsidRPr="00D720FA">
        <w:rPr>
          <w:b/>
        </w:rPr>
        <w:t>A táblázat kitöltése:</w:t>
      </w:r>
    </w:p>
    <w:p w14:paraId="3F1F5733" w14:textId="77777777" w:rsidR="00966B63" w:rsidRPr="00D720FA" w:rsidRDefault="00966B63" w:rsidP="00966B63">
      <w:pPr>
        <w:numPr>
          <w:ilvl w:val="0"/>
          <w:numId w:val="7"/>
        </w:numPr>
        <w:spacing w:after="60"/>
        <w:ind w:left="284" w:hanging="284"/>
        <w:jc w:val="both"/>
      </w:pPr>
      <w:r w:rsidRPr="00D720FA">
        <w:t>A táblázatban be kell mutatni projektenként, hogy kötelezettségvállalási keretből 201</w:t>
      </w:r>
      <w:r>
        <w:t>5</w:t>
      </w:r>
      <w:r w:rsidRPr="00D720FA">
        <w:t>. dece</w:t>
      </w:r>
      <w:r w:rsidRPr="00D720FA">
        <w:t>m</w:t>
      </w:r>
      <w:r w:rsidRPr="00D720FA">
        <w:t>ber 31-ig, majd 201</w:t>
      </w:r>
      <w:r>
        <w:t>6</w:t>
      </w:r>
      <w:r w:rsidRPr="00D720FA">
        <w:t>. január 1. és december 31-e között mekkora összeg került lekötésre, val</w:t>
      </w:r>
      <w:r w:rsidRPr="00D720FA">
        <w:t>a</w:t>
      </w:r>
      <w:r w:rsidRPr="00D720FA">
        <w:t>mint ennek megfelelően a 201</w:t>
      </w:r>
      <w:r>
        <w:t>6</w:t>
      </w:r>
      <w:r w:rsidRPr="00D720FA">
        <w:t>. december 31-i kötelezettségvállalási állomány nagyságát.</w:t>
      </w:r>
      <w:r>
        <w:t xml:space="preserve"> </w:t>
      </w:r>
      <w:r w:rsidRPr="00D720FA">
        <w:t>A lekötött összeg meghatározásánál a 201</w:t>
      </w:r>
      <w:r>
        <w:t>6</w:t>
      </w:r>
      <w:r w:rsidRPr="00D720FA">
        <w:t>. december 31-ig megkötött szerződéseket</w:t>
      </w:r>
      <w:r w:rsidRPr="005A3C01">
        <w:t xml:space="preserve"> </w:t>
      </w:r>
      <w:r>
        <w:t xml:space="preserve">kell </w:t>
      </w:r>
      <w:r w:rsidRPr="00D720FA">
        <w:t>figy</w:t>
      </w:r>
      <w:r w:rsidRPr="00D720FA">
        <w:t>e</w:t>
      </w:r>
      <w:r w:rsidRPr="00D720FA">
        <w:t xml:space="preserve">lembe venni. </w:t>
      </w:r>
    </w:p>
    <w:p w14:paraId="30612428" w14:textId="77777777" w:rsidR="00966B63" w:rsidRDefault="00966B63" w:rsidP="00966B63">
      <w:pPr>
        <w:numPr>
          <w:ilvl w:val="0"/>
          <w:numId w:val="7"/>
        </w:numPr>
        <w:spacing w:after="60"/>
        <w:ind w:left="284" w:hanging="284"/>
        <w:jc w:val="both"/>
      </w:pPr>
      <w:r w:rsidRPr="00D720FA">
        <w:t>A pénzügyi teljesülés összegének meghatározásánál a 201</w:t>
      </w:r>
      <w:r>
        <w:t>6</w:t>
      </w:r>
      <w:r w:rsidRPr="00D720FA">
        <w:t>. december 31-i kötelezettségvállalási állományból teljesített kifizetést kell számszerűsíteni, összhangban a Kincstár rendszeres ada</w:t>
      </w:r>
      <w:r w:rsidRPr="00D720FA">
        <w:t>t</w:t>
      </w:r>
      <w:r w:rsidRPr="00D720FA">
        <w:t>szolgáltatásával.</w:t>
      </w:r>
    </w:p>
    <w:p w14:paraId="19B4EA33" w14:textId="77777777" w:rsidR="00966B63" w:rsidRDefault="00966B63" w:rsidP="00966B63">
      <w:pPr>
        <w:numPr>
          <w:ilvl w:val="0"/>
          <w:numId w:val="7"/>
        </w:numPr>
        <w:spacing w:after="60"/>
        <w:ind w:left="284" w:hanging="284"/>
        <w:jc w:val="both"/>
      </w:pPr>
      <w:r>
        <w:t>A táblázat fejlécének elnevezéseit az alábbiak szerint kell értelmezni:</w:t>
      </w:r>
    </w:p>
    <w:p w14:paraId="4C896DEF" w14:textId="77777777" w:rsidR="00966B63" w:rsidRDefault="00966B63" w:rsidP="00966B63">
      <w:pPr>
        <w:numPr>
          <w:ilvl w:val="1"/>
          <w:numId w:val="7"/>
        </w:numPr>
        <w:spacing w:after="60"/>
        <w:ind w:left="568" w:hanging="284"/>
        <w:jc w:val="both"/>
      </w:pPr>
      <w:r>
        <w:t xml:space="preserve">A kötelezettségvállalási keret: a támogatást jóváhagyó Korm. határozatban szereplő összegek: </w:t>
      </w:r>
    </w:p>
    <w:p w14:paraId="4F4B47A2" w14:textId="77777777" w:rsidR="00966B63" w:rsidRDefault="00966B63" w:rsidP="00966B63">
      <w:pPr>
        <w:pStyle w:val="Listaszerbekezds"/>
        <w:numPr>
          <w:ilvl w:val="2"/>
          <w:numId w:val="10"/>
        </w:numPr>
        <w:spacing w:after="60"/>
        <w:ind w:left="1134"/>
        <w:jc w:val="both"/>
      </w:pPr>
      <w:r>
        <w:t>EU forrás: CEF terhére biztosítandó támogatás tervezett nettó összege.</w:t>
      </w:r>
    </w:p>
    <w:p w14:paraId="1607FB94" w14:textId="77777777" w:rsidR="00966B63" w:rsidRDefault="00966B63" w:rsidP="00966B63">
      <w:pPr>
        <w:pStyle w:val="Listaszerbekezds"/>
        <w:numPr>
          <w:ilvl w:val="2"/>
          <w:numId w:val="10"/>
        </w:numPr>
        <w:spacing w:after="60"/>
        <w:ind w:left="1134"/>
        <w:jc w:val="both"/>
      </w:pPr>
      <w:r>
        <w:t>EU-s forrás társfinanszírozása: az EU-s forráshoz kapcsolódó, elszámolható költségeket fedező nemzeti társfinanszírozás (központi költségvetés, önerő)</w:t>
      </w:r>
    </w:p>
    <w:p w14:paraId="4B4B1B8E" w14:textId="77777777" w:rsidR="00966B63" w:rsidRDefault="00966B63" w:rsidP="00966B63">
      <w:pPr>
        <w:pStyle w:val="Listaszerbekezds"/>
        <w:numPr>
          <w:ilvl w:val="2"/>
          <w:numId w:val="10"/>
        </w:numPr>
        <w:spacing w:after="60"/>
        <w:ind w:left="1134"/>
        <w:jc w:val="both"/>
      </w:pPr>
      <w:r>
        <w:t>Nemzeti támogatás: a projektek keretében felmerülő, de el nem számolható költségek összege (pl. áfa).</w:t>
      </w:r>
    </w:p>
    <w:p w14:paraId="1B6CF8AB" w14:textId="77777777" w:rsidR="00966B63" w:rsidRDefault="00966B63" w:rsidP="00966B63">
      <w:pPr>
        <w:numPr>
          <w:ilvl w:val="1"/>
          <w:numId w:val="7"/>
        </w:numPr>
        <w:spacing w:after="60"/>
        <w:ind w:left="568" w:hanging="284"/>
        <w:jc w:val="both"/>
      </w:pPr>
      <w:r>
        <w:t>EU Támogatási Megállapodás szerinti kötelezettségvállalási keret: Az Európai Bizottság által jóváhagyott dokumentumban szereplő összegek (EU forrás, nemzeti hozzájárulás)</w:t>
      </w:r>
    </w:p>
    <w:p w14:paraId="3E8C890B" w14:textId="77777777" w:rsidR="00966B63" w:rsidRPr="00D720FA" w:rsidRDefault="00966B63" w:rsidP="00966B63">
      <w:pPr>
        <w:spacing w:after="60"/>
        <w:jc w:val="both"/>
      </w:pPr>
    </w:p>
    <w:p w14:paraId="30724B6E" w14:textId="77777777" w:rsidR="00966B63" w:rsidRPr="00D720FA" w:rsidRDefault="00966B63" w:rsidP="00966B63">
      <w:pPr>
        <w:spacing w:after="60"/>
        <w:jc w:val="both"/>
        <w:rPr>
          <w:b/>
        </w:rPr>
      </w:pPr>
      <w:r w:rsidRPr="00D720FA">
        <w:rPr>
          <w:b/>
        </w:rPr>
        <w:t>Szöveges értékelés:</w:t>
      </w:r>
    </w:p>
    <w:p w14:paraId="2BC48C09" w14:textId="77777777" w:rsidR="00966B63" w:rsidRPr="00D720FA" w:rsidRDefault="00966B63" w:rsidP="00966B63">
      <w:pPr>
        <w:spacing w:after="60"/>
        <w:jc w:val="both"/>
      </w:pPr>
      <w:r w:rsidRPr="00D720FA">
        <w:t>A fejezetnek be kell számolnia arról, hogy sor került-e előirányzat átcsoportosításra a kötelezettsé</w:t>
      </w:r>
      <w:r w:rsidRPr="00D720FA">
        <w:t>g</w:t>
      </w:r>
      <w:r w:rsidRPr="00D720FA">
        <w:t>vállalási keret-előirányzatok között, illetve történt-e többlet-kötelezettségvállalás, és ha igen, akkor mely jogszabályi rendelkezés alapján, mely program érdekében és mekkora összegben.</w:t>
      </w:r>
    </w:p>
    <w:p w14:paraId="2E3CFD47" w14:textId="77777777" w:rsidR="00966B63" w:rsidRPr="00D720FA" w:rsidRDefault="00966B63" w:rsidP="00966B63">
      <w:pPr>
        <w:spacing w:after="60"/>
        <w:jc w:val="both"/>
      </w:pPr>
    </w:p>
    <w:p w14:paraId="74CD559F" w14:textId="77777777" w:rsidR="00966B63" w:rsidRPr="00D720FA" w:rsidRDefault="00966B63" w:rsidP="00966B63">
      <w:pPr>
        <w:spacing w:after="60"/>
        <w:jc w:val="both"/>
      </w:pPr>
      <w:r w:rsidRPr="00D720FA">
        <w:t>A fentiek alapján elkészített beszámolókat a Nemzetgazdasági Minisztérium EU Költségvetési Kapcsolatok Főosztályához 1 példányban kinyomtatva és elektronikus formátumban kell beküldeni.</w:t>
      </w:r>
    </w:p>
    <w:p w14:paraId="045AA3E2" w14:textId="77777777" w:rsidR="00966B6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244DD6F7" w14:textId="77777777" w:rsidR="00966B6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0A33AA">
        <w:rPr>
          <w:lang w:val="hu-HU"/>
        </w:rPr>
        <w:t>Azon tételek esetében, ahol devizában kifejezett összeg nem áll rendelkezésre, eltérő szabályozás hiányában, a devizára való átváltáshoz javasoljuk az MNB 2016. évre érvényes éves átlagos deviz</w:t>
      </w:r>
      <w:r w:rsidRPr="000A33AA">
        <w:rPr>
          <w:lang w:val="hu-HU"/>
        </w:rPr>
        <w:t>a</w:t>
      </w:r>
      <w:r w:rsidRPr="000A33AA">
        <w:rPr>
          <w:lang w:val="hu-HU"/>
        </w:rPr>
        <w:t xml:space="preserve">árfolyamainak használatát. </w:t>
      </w:r>
    </w:p>
    <w:p w14:paraId="593C8E9B" w14:textId="77777777" w:rsidR="00966B63" w:rsidRPr="000A33AA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0337B817" w14:textId="77777777" w:rsidR="00966B63" w:rsidRPr="000A33AA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0A33AA">
        <w:rPr>
          <w:lang w:val="hu-HU"/>
        </w:rPr>
        <w:t>Éves átlagos devizaárfolyamok forintban</w:t>
      </w:r>
    </w:p>
    <w:p w14:paraId="0B9DED6D" w14:textId="77777777" w:rsidR="00966B63" w:rsidRPr="000A33AA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66B63" w:rsidRPr="000A33AA" w14:paraId="4C135F33" w14:textId="77777777" w:rsidTr="00794179">
        <w:tc>
          <w:tcPr>
            <w:tcW w:w="2303" w:type="dxa"/>
          </w:tcPr>
          <w:p w14:paraId="44AA2260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Devizanév</w:t>
            </w:r>
          </w:p>
        </w:tc>
        <w:tc>
          <w:tcPr>
            <w:tcW w:w="2303" w:type="dxa"/>
          </w:tcPr>
          <w:p w14:paraId="4DF59B0D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Svájci frank</w:t>
            </w:r>
          </w:p>
        </w:tc>
        <w:tc>
          <w:tcPr>
            <w:tcW w:w="2303" w:type="dxa"/>
          </w:tcPr>
          <w:p w14:paraId="624A18A3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Euro</w:t>
            </w:r>
          </w:p>
        </w:tc>
        <w:tc>
          <w:tcPr>
            <w:tcW w:w="2303" w:type="dxa"/>
          </w:tcPr>
          <w:p w14:paraId="4FA01A07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USA dollár</w:t>
            </w:r>
          </w:p>
        </w:tc>
      </w:tr>
      <w:tr w:rsidR="00966B63" w:rsidRPr="000A33AA" w14:paraId="31228838" w14:textId="77777777" w:rsidTr="00794179">
        <w:tc>
          <w:tcPr>
            <w:tcW w:w="2303" w:type="dxa"/>
          </w:tcPr>
          <w:p w14:paraId="1E380D82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2016</w:t>
            </w:r>
          </w:p>
        </w:tc>
        <w:tc>
          <w:tcPr>
            <w:tcW w:w="2303" w:type="dxa"/>
          </w:tcPr>
          <w:p w14:paraId="676AEFDE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285,70</w:t>
            </w:r>
          </w:p>
        </w:tc>
        <w:tc>
          <w:tcPr>
            <w:tcW w:w="2303" w:type="dxa"/>
          </w:tcPr>
          <w:p w14:paraId="0C8107F8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311,46</w:t>
            </w:r>
          </w:p>
        </w:tc>
        <w:tc>
          <w:tcPr>
            <w:tcW w:w="2303" w:type="dxa"/>
          </w:tcPr>
          <w:p w14:paraId="4D1B7349" w14:textId="77777777" w:rsidR="00966B63" w:rsidRPr="000A33AA" w:rsidRDefault="00966B63" w:rsidP="0079417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0A33AA">
              <w:rPr>
                <w:lang w:val="hu-HU"/>
              </w:rPr>
              <w:t>281,44</w:t>
            </w:r>
          </w:p>
        </w:tc>
      </w:tr>
    </w:tbl>
    <w:p w14:paraId="14D097E0" w14:textId="77777777" w:rsidR="00966B63" w:rsidRDefault="00966B63" w:rsidP="00966B63">
      <w:pPr>
        <w:pStyle w:val="Norml1"/>
        <w:spacing w:before="0" w:beforeAutospacing="0" w:after="0" w:afterAutospacing="0"/>
        <w:sectPr w:rsidR="00966B63" w:rsidSect="00055E2A">
          <w:headerReference w:type="default" r:id="rId23"/>
          <w:pgSz w:w="11906" w:h="16838" w:code="9"/>
          <w:pgMar w:top="1134" w:right="1134" w:bottom="1134" w:left="1134" w:header="397" w:footer="397" w:gutter="0"/>
          <w:cols w:space="708"/>
          <w:docGrid w:linePitch="360"/>
        </w:sectPr>
      </w:pPr>
    </w:p>
    <w:p w14:paraId="215F2373" w14:textId="77777777" w:rsidR="00966B63" w:rsidRPr="00902542" w:rsidRDefault="00966B63" w:rsidP="00966B63">
      <w:pPr>
        <w:pStyle w:val="Cm"/>
        <w:spacing w:after="60"/>
      </w:pPr>
      <w:r w:rsidRPr="00FF267E">
        <w:lastRenderedPageBreak/>
        <w:t>Kitöltési útmutató</w:t>
      </w:r>
    </w:p>
    <w:p w14:paraId="59DFB9A9" w14:textId="77777777" w:rsidR="00966B63" w:rsidRPr="00902542" w:rsidRDefault="00966B63" w:rsidP="00966B63">
      <w:pPr>
        <w:pStyle w:val="Szvegtrzs"/>
        <w:spacing w:after="60"/>
      </w:pPr>
      <w:r w:rsidRPr="00FF267E">
        <w:t>„</w:t>
      </w:r>
      <w:r w:rsidRPr="00E75047">
        <w:t>A Nemzeti Stratégiai Referenciakeret operatív programjainak pénzügyi teljesülése prioritás szerinti bontásban</w:t>
      </w:r>
      <w:r w:rsidRPr="00FF267E">
        <w:t>” című tá</w:t>
      </w:r>
      <w:r w:rsidRPr="00FF267E">
        <w:t>b</w:t>
      </w:r>
      <w:r w:rsidRPr="00FF267E">
        <w:t>lához</w:t>
      </w:r>
    </w:p>
    <w:p w14:paraId="76E25BC9" w14:textId="77777777" w:rsidR="00966B63" w:rsidRPr="00902542" w:rsidRDefault="00966B63" w:rsidP="00966B63">
      <w:pPr>
        <w:spacing w:after="60"/>
        <w:jc w:val="center"/>
        <w:rPr>
          <w:b/>
          <w:bCs/>
        </w:rPr>
      </w:pPr>
    </w:p>
    <w:p w14:paraId="64E83497" w14:textId="77777777" w:rsidR="00966B63" w:rsidRPr="00902542" w:rsidRDefault="00966B63" w:rsidP="00966B63">
      <w:pPr>
        <w:pStyle w:val="Szvegtrzs2"/>
      </w:pPr>
      <w:r w:rsidRPr="00902542">
        <w:t>A mellékelt adattábla célja, hogy po</w:t>
      </w:r>
      <w:bookmarkStart w:id="0" w:name="_GoBack"/>
      <w:bookmarkEnd w:id="0"/>
      <w:r w:rsidRPr="00902542">
        <w:t>ntos képet lehessen kapni a Nemzeti Stratégiai Refere</w:t>
      </w:r>
      <w:r w:rsidRPr="00902542">
        <w:t>n</w:t>
      </w:r>
      <w:r w:rsidRPr="00902542">
        <w:t>ciakeret terhére 201</w:t>
      </w:r>
      <w:r>
        <w:t>6</w:t>
      </w:r>
      <w:r w:rsidRPr="00902542">
        <w:t>. december 31-ig vállalt kötelezettség</w:t>
      </w:r>
      <w:r>
        <w:t>einek pénzügyi teljesüléséről</w:t>
      </w:r>
      <w:r w:rsidRPr="00902542">
        <w:t>.</w:t>
      </w:r>
    </w:p>
    <w:p w14:paraId="3B366763" w14:textId="77777777" w:rsidR="00966B63" w:rsidRPr="00902542" w:rsidRDefault="00966B63" w:rsidP="00966B63">
      <w:pPr>
        <w:spacing w:after="60"/>
        <w:jc w:val="both"/>
      </w:pPr>
    </w:p>
    <w:p w14:paraId="31291556" w14:textId="77777777" w:rsidR="00966B63" w:rsidRPr="00FF267E" w:rsidRDefault="00966B63" w:rsidP="00966B63">
      <w:pPr>
        <w:spacing w:after="60"/>
        <w:jc w:val="both"/>
        <w:rPr>
          <w:b/>
        </w:rPr>
      </w:pPr>
      <w:r w:rsidRPr="00FF267E">
        <w:rPr>
          <w:b/>
        </w:rPr>
        <w:t>A táblázat kitöltése:</w:t>
      </w:r>
    </w:p>
    <w:p w14:paraId="10244BF4" w14:textId="77777777" w:rsidR="00966B63" w:rsidRPr="00F6086A" w:rsidRDefault="00966B63" w:rsidP="00966B63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</w:pPr>
      <w:r w:rsidRPr="00F6086A">
        <w:t>A táblázatban be kell mutatni – prioritásonként – a pénzügyileg teljesült kiadások számszerűsít</w:t>
      </w:r>
      <w:r w:rsidRPr="00F6086A">
        <w:t>é</w:t>
      </w:r>
      <w:r w:rsidRPr="00F6086A">
        <w:t>sénél a 2016. december 31-i kötelezettségvállalási állományból teljesített összeget, mind tárg</w:t>
      </w:r>
      <w:r w:rsidRPr="00F6086A">
        <w:t>y</w:t>
      </w:r>
      <w:r w:rsidRPr="00F6086A">
        <w:t xml:space="preserve">évre vonatkozóan – összhangban a Kincstár rendszeres adatszolgáltatásával –, mind pedig görgetetten a pénzügyi időszak egészére nézve. </w:t>
      </w:r>
    </w:p>
    <w:p w14:paraId="5B827C99" w14:textId="77777777" w:rsidR="00966B63" w:rsidRDefault="00966B63" w:rsidP="00966B63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</w:pPr>
      <w:r w:rsidRPr="00F6086A">
        <w:t xml:space="preserve">A „központi költségvetési források” oszlopot tovább kell bontani hazai társfinanszírozásra és egyéb kiadásokra. </w:t>
      </w:r>
    </w:p>
    <w:p w14:paraId="37F2D2D3" w14:textId="77777777" w:rsidR="00966B63" w:rsidRPr="00902542" w:rsidRDefault="00966B63" w:rsidP="00966B63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</w:pPr>
      <w:r w:rsidRPr="00F6086A">
        <w:t>Az „egyéb kiadások” alatt a nem elszámolható költségeket, illetve minden olyan egyéb kiadást értünk, mely nem része az uniós támogatással fedezett kifizetésnek, ugyanakkor felhívjuk a f</w:t>
      </w:r>
      <w:r w:rsidRPr="00F6086A">
        <w:t>i</w:t>
      </w:r>
      <w:r w:rsidRPr="00F6086A">
        <w:t xml:space="preserve">gyelmet, hogy a kedvezményezett által fizetett </w:t>
      </w:r>
      <w:r w:rsidRPr="00AE1267">
        <w:rPr>
          <w:b/>
        </w:rPr>
        <w:t>önerő nem része az elő</w:t>
      </w:r>
      <w:r w:rsidRPr="00DF3B59">
        <w:rPr>
          <w:b/>
        </w:rPr>
        <w:t>i</w:t>
      </w:r>
      <w:r w:rsidRPr="00AE1267">
        <w:rPr>
          <w:b/>
        </w:rPr>
        <w:t>rányzatok teljesülés</w:t>
      </w:r>
      <w:r w:rsidRPr="00DF3B59">
        <w:rPr>
          <w:b/>
        </w:rPr>
        <w:t>é</w:t>
      </w:r>
      <w:r w:rsidRPr="00AE1267">
        <w:rPr>
          <w:b/>
        </w:rPr>
        <w:t>nek</w:t>
      </w:r>
      <w:r w:rsidRPr="00F6086A">
        <w:t>.</w:t>
      </w:r>
    </w:p>
    <w:p w14:paraId="798EA8F0" w14:textId="77777777" w:rsidR="00966B63" w:rsidRPr="00902542" w:rsidRDefault="00966B63" w:rsidP="00966B63">
      <w:pPr>
        <w:pStyle w:val="Szvegtrzs2"/>
      </w:pPr>
    </w:p>
    <w:p w14:paraId="70F3F98B" w14:textId="77777777" w:rsidR="00966B63" w:rsidRPr="00FF267E" w:rsidRDefault="00966B63" w:rsidP="00966B63">
      <w:pPr>
        <w:spacing w:after="120"/>
        <w:jc w:val="both"/>
        <w:rPr>
          <w:b/>
        </w:rPr>
      </w:pPr>
      <w:r w:rsidRPr="00FF267E">
        <w:rPr>
          <w:b/>
        </w:rPr>
        <w:t>Szöveges értékelés:</w:t>
      </w:r>
    </w:p>
    <w:p w14:paraId="5AB93B29" w14:textId="77777777" w:rsidR="00966B63" w:rsidRPr="00902542" w:rsidRDefault="00966B63" w:rsidP="00966B63">
      <w:pPr>
        <w:jc w:val="both"/>
      </w:pPr>
      <w:r w:rsidRPr="00902542">
        <w:t>A fejezetnek be kell számolnia arról, hogy sor került-e előirányzat átcsoportosításra a kötelezettsé</w:t>
      </w:r>
      <w:r w:rsidRPr="00902542">
        <w:t>g</w:t>
      </w:r>
      <w:r w:rsidRPr="00902542">
        <w:t>vállalási keret-előirányzatok között</w:t>
      </w:r>
      <w:r>
        <w:t>.</w:t>
      </w:r>
    </w:p>
    <w:p w14:paraId="0F1F82DE" w14:textId="77777777" w:rsidR="00966B63" w:rsidRPr="00902542" w:rsidRDefault="00966B63" w:rsidP="00966B63">
      <w:pPr>
        <w:jc w:val="both"/>
      </w:pPr>
    </w:p>
    <w:p w14:paraId="46EC3280" w14:textId="77777777" w:rsidR="00966B63" w:rsidRDefault="00966B63" w:rsidP="00966B63">
      <w:pPr>
        <w:pStyle w:val="Szvegtrzs2"/>
      </w:pPr>
      <w:r w:rsidRPr="00902542">
        <w:t>A fentiek alapján elkészített beszámolókat a Nemzetgazdasági Minisztérium EU Költségvetési Kapcsolatok</w:t>
      </w:r>
      <w:r>
        <w:t xml:space="preserve"> </w:t>
      </w:r>
      <w:r w:rsidRPr="00902542">
        <w:t>Főosztályához 1 példányban kinyomtatva és elektronikus formátumban kell b</w:t>
      </w:r>
      <w:r w:rsidRPr="00902542">
        <w:t>e</w:t>
      </w:r>
      <w:r w:rsidRPr="00902542">
        <w:t>küldeni.</w:t>
      </w:r>
    </w:p>
    <w:p w14:paraId="6E5A26A6" w14:textId="77777777" w:rsidR="00966B63" w:rsidRDefault="00966B63" w:rsidP="00966B63">
      <w:pPr>
        <w:pStyle w:val="Szvegtrzs2"/>
      </w:pPr>
    </w:p>
    <w:p w14:paraId="13899975" w14:textId="77777777" w:rsidR="00966B63" w:rsidRPr="000B50B0" w:rsidRDefault="00966B63" w:rsidP="00966B63">
      <w:pPr>
        <w:pStyle w:val="Szvegtrzs2"/>
      </w:pPr>
      <w:r w:rsidRPr="000B50B0">
        <w:t xml:space="preserve">Azon tételek esetében, ahol </w:t>
      </w:r>
      <w:r>
        <w:t>forintban kifejezett</w:t>
      </w:r>
      <w:r w:rsidRPr="000B50B0">
        <w:t xml:space="preserve"> összeg nem áll rendelkezésre, eltérő szabályozás h</w:t>
      </w:r>
      <w:r w:rsidRPr="000B50B0">
        <w:t>i</w:t>
      </w:r>
      <w:r w:rsidRPr="000B50B0">
        <w:t>ányában, a</w:t>
      </w:r>
      <w:r>
        <w:t>z</w:t>
      </w:r>
      <w:r w:rsidRPr="000B50B0">
        <w:t xml:space="preserve"> átváltáshoz javasoljuk az MNB 201</w:t>
      </w:r>
      <w:r>
        <w:t>6</w:t>
      </w:r>
      <w:r w:rsidRPr="000B50B0">
        <w:t>. évre érvényes éves átlagos devizaárf</w:t>
      </w:r>
      <w:r w:rsidRPr="000B50B0">
        <w:t>o</w:t>
      </w:r>
      <w:r w:rsidRPr="000B50B0">
        <w:t xml:space="preserve">lyamainak használatát. </w:t>
      </w:r>
    </w:p>
    <w:p w14:paraId="20D0C764" w14:textId="77777777" w:rsidR="00966B63" w:rsidRPr="000B50B0" w:rsidRDefault="00966B63" w:rsidP="00966B63">
      <w:pPr>
        <w:pStyle w:val="Szvegtrzs2"/>
      </w:pPr>
    </w:p>
    <w:p w14:paraId="047E0F6A" w14:textId="77777777" w:rsidR="00966B63" w:rsidRPr="000B50B0" w:rsidRDefault="00966B63" w:rsidP="00966B63">
      <w:pPr>
        <w:pStyle w:val="Szvegtrzs2"/>
      </w:pPr>
      <w:r w:rsidRPr="000B50B0">
        <w:t>Éves átlagos devizaárfolyamok forintban</w:t>
      </w:r>
    </w:p>
    <w:p w14:paraId="7321FEF1" w14:textId="77777777" w:rsidR="00966B63" w:rsidRPr="000B50B0" w:rsidRDefault="00966B63" w:rsidP="00966B63">
      <w:pPr>
        <w:pStyle w:val="Szvegtrzs2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66B63" w:rsidRPr="000B50B0" w14:paraId="127EBABB" w14:textId="77777777" w:rsidTr="00794179">
        <w:tc>
          <w:tcPr>
            <w:tcW w:w="2303" w:type="dxa"/>
          </w:tcPr>
          <w:p w14:paraId="7A3E4E8C" w14:textId="77777777" w:rsidR="00966B63" w:rsidRPr="000B50B0" w:rsidRDefault="00966B63" w:rsidP="00794179">
            <w:pPr>
              <w:pStyle w:val="Szvegtrzs2"/>
            </w:pPr>
            <w:r w:rsidRPr="000B50B0">
              <w:t>Devizanév</w:t>
            </w:r>
          </w:p>
        </w:tc>
        <w:tc>
          <w:tcPr>
            <w:tcW w:w="2303" w:type="dxa"/>
          </w:tcPr>
          <w:p w14:paraId="43583962" w14:textId="77777777" w:rsidR="00966B63" w:rsidRPr="000B50B0" w:rsidRDefault="00966B63" w:rsidP="00794179">
            <w:pPr>
              <w:pStyle w:val="Szvegtrzs2"/>
            </w:pPr>
            <w:r w:rsidRPr="000B50B0">
              <w:t>Svájci frank</w:t>
            </w:r>
          </w:p>
        </w:tc>
        <w:tc>
          <w:tcPr>
            <w:tcW w:w="2303" w:type="dxa"/>
          </w:tcPr>
          <w:p w14:paraId="2A9E4D6E" w14:textId="77777777" w:rsidR="00966B63" w:rsidRPr="000B50B0" w:rsidRDefault="00966B63" w:rsidP="00794179">
            <w:pPr>
              <w:pStyle w:val="Szvegtrzs2"/>
            </w:pPr>
            <w:r w:rsidRPr="000B50B0">
              <w:t>Euro</w:t>
            </w:r>
          </w:p>
        </w:tc>
        <w:tc>
          <w:tcPr>
            <w:tcW w:w="2303" w:type="dxa"/>
          </w:tcPr>
          <w:p w14:paraId="160D2CDC" w14:textId="77777777" w:rsidR="00966B63" w:rsidRPr="000B50B0" w:rsidRDefault="00966B63" w:rsidP="00794179">
            <w:pPr>
              <w:pStyle w:val="Szvegtrzs2"/>
            </w:pPr>
            <w:r w:rsidRPr="000B50B0">
              <w:t>USA dollár</w:t>
            </w:r>
          </w:p>
        </w:tc>
      </w:tr>
      <w:tr w:rsidR="00966B63" w:rsidRPr="000B50B0" w14:paraId="23EF444C" w14:textId="77777777" w:rsidTr="00794179">
        <w:tc>
          <w:tcPr>
            <w:tcW w:w="2303" w:type="dxa"/>
          </w:tcPr>
          <w:p w14:paraId="22CE645D" w14:textId="77777777" w:rsidR="00966B63" w:rsidRPr="000B50B0" w:rsidRDefault="00966B63" w:rsidP="00794179">
            <w:pPr>
              <w:pStyle w:val="Szvegtrzs2"/>
            </w:pPr>
            <w:r w:rsidRPr="000B50B0">
              <w:t>201</w:t>
            </w:r>
            <w:r>
              <w:t>6</w:t>
            </w:r>
          </w:p>
        </w:tc>
        <w:tc>
          <w:tcPr>
            <w:tcW w:w="2303" w:type="dxa"/>
          </w:tcPr>
          <w:p w14:paraId="62ED01C0" w14:textId="77777777" w:rsidR="00966B63" w:rsidRPr="000B50B0" w:rsidRDefault="00966B63" w:rsidP="00794179">
            <w:pPr>
              <w:pStyle w:val="Szvegtrzs2"/>
            </w:pPr>
            <w:r>
              <w:t>285,70</w:t>
            </w:r>
          </w:p>
        </w:tc>
        <w:tc>
          <w:tcPr>
            <w:tcW w:w="2303" w:type="dxa"/>
          </w:tcPr>
          <w:p w14:paraId="396904E8" w14:textId="77777777" w:rsidR="00966B63" w:rsidRPr="000B50B0" w:rsidRDefault="00966B63" w:rsidP="00794179">
            <w:pPr>
              <w:pStyle w:val="Szvegtrzs2"/>
            </w:pPr>
            <w:r>
              <w:t>311,46</w:t>
            </w:r>
          </w:p>
        </w:tc>
        <w:tc>
          <w:tcPr>
            <w:tcW w:w="2303" w:type="dxa"/>
          </w:tcPr>
          <w:p w14:paraId="0CEE102D" w14:textId="77777777" w:rsidR="00966B63" w:rsidRPr="000B50B0" w:rsidRDefault="00966B63" w:rsidP="00794179">
            <w:pPr>
              <w:pStyle w:val="Szvegtrzs2"/>
            </w:pPr>
            <w:r w:rsidRPr="001579DF">
              <w:t>281,44</w:t>
            </w:r>
          </w:p>
        </w:tc>
      </w:tr>
    </w:tbl>
    <w:p w14:paraId="2D1BE90F" w14:textId="77777777" w:rsidR="00966B63" w:rsidRPr="002E21D3" w:rsidRDefault="00966B63" w:rsidP="00966B63">
      <w:pPr>
        <w:pStyle w:val="Norml1"/>
        <w:spacing w:before="0" w:beforeAutospacing="0" w:after="0" w:afterAutospacing="0"/>
      </w:pPr>
    </w:p>
    <w:p w14:paraId="78E4462E" w14:textId="291B9AB2" w:rsidR="00D720FA" w:rsidRPr="002E21D3" w:rsidRDefault="00D720FA" w:rsidP="00D720FA">
      <w:pPr>
        <w:spacing w:after="60"/>
        <w:jc w:val="both"/>
      </w:pPr>
    </w:p>
    <w:sectPr w:rsidR="00D720FA" w:rsidRPr="002E21D3" w:rsidSect="00853D0C">
      <w:headerReference w:type="defaul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44631" w14:textId="77777777" w:rsidR="008F3992" w:rsidRDefault="008F3992">
      <w:r>
        <w:separator/>
      </w:r>
    </w:p>
  </w:endnote>
  <w:endnote w:type="continuationSeparator" w:id="0">
    <w:p w14:paraId="78E44632" w14:textId="77777777" w:rsidR="008F3992" w:rsidRDefault="008F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1C7D88" w14:textId="77777777" w:rsidR="00966B63" w:rsidRDefault="00966B6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48830" w14:textId="77777777" w:rsidR="00966B63" w:rsidRDefault="00966B6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E4462F" w14:textId="77777777" w:rsidR="008F3992" w:rsidRDefault="008F3992">
      <w:r>
        <w:separator/>
      </w:r>
    </w:p>
  </w:footnote>
  <w:footnote w:type="continuationSeparator" w:id="0">
    <w:p w14:paraId="78E44630" w14:textId="77777777" w:rsidR="008F3992" w:rsidRDefault="008F3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C8A8F0" w14:textId="77777777" w:rsidR="00966B63" w:rsidRDefault="00966B63">
    <w:pPr>
      <w:pStyle w:val="lfej"/>
      <w:jc w:val="right"/>
      <w:rPr>
        <w:b/>
        <w:bCs/>
        <w:i/>
        <w:iCs/>
      </w:rPr>
    </w:pPr>
    <w:r>
      <w:rPr>
        <w:b/>
        <w:bCs/>
        <w:i/>
        <w:iCs/>
      </w:rPr>
      <w:t>I/3/A. számú melléklethez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376C3" w14:textId="16A83E8A" w:rsidR="00966B63" w:rsidRDefault="00966B63" w:rsidP="0053471C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I/3/H</w:t>
    </w:r>
    <w:r>
      <w:rPr>
        <w:b/>
        <w:bCs/>
        <w:i/>
        <w:iCs/>
      </w:rPr>
      <w:t xml:space="preserve"> melléklethez</w:t>
    </w:r>
  </w:p>
  <w:p w14:paraId="05DFF39B" w14:textId="77777777" w:rsidR="00966B63" w:rsidRPr="004D4331" w:rsidRDefault="00966B63" w:rsidP="004D4331">
    <w:pPr>
      <w:pStyle w:val="lfej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2DFA02" w14:textId="77777777" w:rsidR="00966B63" w:rsidRDefault="00966B63" w:rsidP="0053471C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NSRK részletes</w:t>
    </w:r>
    <w:r>
      <w:rPr>
        <w:b/>
        <w:bCs/>
        <w:i/>
        <w:iCs/>
      </w:rPr>
      <w:t xml:space="preserve"> melléklethez</w:t>
    </w:r>
  </w:p>
  <w:p w14:paraId="7EDCD652" w14:textId="77777777" w:rsidR="00966B63" w:rsidRPr="004D4331" w:rsidRDefault="00966B63" w:rsidP="004D433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0B424" w14:textId="77777777" w:rsidR="00966B63" w:rsidRDefault="00966B63" w:rsidP="005E398B">
    <w:pPr>
      <w:pStyle w:val="lfej"/>
      <w:jc w:val="right"/>
    </w:pPr>
    <w:r w:rsidRPr="00D86E45">
      <w:rPr>
        <w:b/>
        <w:bCs/>
        <w:i/>
        <w:iCs/>
      </w:rPr>
      <w:t>I/3/</w:t>
    </w:r>
    <w:r>
      <w:rPr>
        <w:b/>
        <w:bCs/>
        <w:i/>
        <w:iCs/>
      </w:rPr>
      <w:t>J</w:t>
    </w:r>
    <w:r w:rsidRPr="00D86E45">
      <w:rPr>
        <w:b/>
        <w:bCs/>
        <w:i/>
        <w:iCs/>
      </w:rPr>
      <w:t>. számú melléklethez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7AAF3" w14:textId="77777777" w:rsidR="00966B63" w:rsidRDefault="00966B63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I/3/B. számú melléklethez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F4BE3" w14:textId="77777777" w:rsidR="00966B63" w:rsidRDefault="00966B63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I/3/E. számú melléklethez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2D07CA" w14:textId="77777777" w:rsidR="00966B63" w:rsidRDefault="00966B63" w:rsidP="005E398B">
    <w:pPr>
      <w:pStyle w:val="lfej"/>
      <w:jc w:val="right"/>
    </w:pPr>
    <w:r w:rsidRPr="00D86E45">
      <w:rPr>
        <w:b/>
        <w:bCs/>
        <w:i/>
        <w:iCs/>
      </w:rPr>
      <w:t>I/3/</w:t>
    </w:r>
    <w:r>
      <w:rPr>
        <w:b/>
        <w:bCs/>
        <w:i/>
        <w:iCs/>
      </w:rPr>
      <w:t>C</w:t>
    </w:r>
    <w:r w:rsidRPr="00D86E45">
      <w:rPr>
        <w:b/>
        <w:bCs/>
        <w:i/>
        <w:iCs/>
      </w:rPr>
      <w:t>. számú melléklethez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9C7ED2" w14:textId="77777777" w:rsidR="00966B63" w:rsidRDefault="00966B63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I/3/D. számú melléklethez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12CF2" w14:textId="77777777" w:rsidR="00966B63" w:rsidRDefault="00966B63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I/3/E. számú melléklethez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68C51" w14:textId="77777777" w:rsidR="00966B63" w:rsidRDefault="00966B63" w:rsidP="0053471C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I/3/F. számú melléklethez</w:t>
    </w:r>
  </w:p>
  <w:p w14:paraId="0B01F0F2" w14:textId="77777777" w:rsidR="00966B63" w:rsidRPr="004D4331" w:rsidRDefault="00966B63" w:rsidP="004D4331">
    <w:pPr>
      <w:pStyle w:val="lfej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8EC95" w14:textId="77777777" w:rsidR="00966B63" w:rsidRDefault="00966B63" w:rsidP="0053471C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I/3/G. számú melléklethez</w:t>
    </w:r>
  </w:p>
  <w:p w14:paraId="427903E5" w14:textId="77777777" w:rsidR="00966B63" w:rsidRPr="004D4331" w:rsidRDefault="00966B63" w:rsidP="004D433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A0D96"/>
    <w:multiLevelType w:val="hybridMultilevel"/>
    <w:tmpl w:val="ED3A4A88"/>
    <w:lvl w:ilvl="0" w:tplc="9328E3A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A3FD2"/>
    <w:multiLevelType w:val="hybridMultilevel"/>
    <w:tmpl w:val="F4E0FEEC"/>
    <w:lvl w:ilvl="0" w:tplc="040E0005">
      <w:numFmt w:val="bullet"/>
      <w:lvlText w:val="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147FB3"/>
    <w:multiLevelType w:val="hybridMultilevel"/>
    <w:tmpl w:val="7A30FA5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3010EC"/>
    <w:multiLevelType w:val="hybridMultilevel"/>
    <w:tmpl w:val="C15451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432432"/>
    <w:multiLevelType w:val="hybridMultilevel"/>
    <w:tmpl w:val="76CAA04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AE7F05"/>
    <w:multiLevelType w:val="hybridMultilevel"/>
    <w:tmpl w:val="0128A72A"/>
    <w:lvl w:ilvl="0" w:tplc="9328E3AE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9328E3AE">
      <w:start w:val="2"/>
      <w:numFmt w:val="bullet"/>
      <w:lvlText w:val="-"/>
      <w:lvlJc w:val="left"/>
      <w:pPr>
        <w:ind w:left="2444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1511F61"/>
    <w:multiLevelType w:val="hybridMultilevel"/>
    <w:tmpl w:val="05FE59FC"/>
    <w:lvl w:ilvl="0" w:tplc="8A6AA728">
      <w:start w:val="1"/>
      <w:numFmt w:val="bullet"/>
      <w:lvlText w:val=""/>
      <w:lvlJc w:val="left"/>
      <w:pPr>
        <w:tabs>
          <w:tab w:val="num" w:pos="720"/>
        </w:tabs>
        <w:ind w:left="624" w:hanging="264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3F3E4B"/>
    <w:multiLevelType w:val="hybridMultilevel"/>
    <w:tmpl w:val="3C806590"/>
    <w:lvl w:ilvl="0" w:tplc="9328E3A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082BAB"/>
    <w:multiLevelType w:val="hybridMultilevel"/>
    <w:tmpl w:val="F6DE54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E55243"/>
    <w:multiLevelType w:val="hybridMultilevel"/>
    <w:tmpl w:val="5238BA88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6C"/>
    <w:rsid w:val="00011C19"/>
    <w:rsid w:val="00044684"/>
    <w:rsid w:val="00044E43"/>
    <w:rsid w:val="00063853"/>
    <w:rsid w:val="00063879"/>
    <w:rsid w:val="00066778"/>
    <w:rsid w:val="00076B88"/>
    <w:rsid w:val="00094680"/>
    <w:rsid w:val="000B1179"/>
    <w:rsid w:val="000B1515"/>
    <w:rsid w:val="000B562B"/>
    <w:rsid w:val="0010568C"/>
    <w:rsid w:val="00133DFB"/>
    <w:rsid w:val="001464FB"/>
    <w:rsid w:val="00151C12"/>
    <w:rsid w:val="00186145"/>
    <w:rsid w:val="001C1F38"/>
    <w:rsid w:val="001D6C67"/>
    <w:rsid w:val="001E1625"/>
    <w:rsid w:val="0021609C"/>
    <w:rsid w:val="00240E98"/>
    <w:rsid w:val="00241D81"/>
    <w:rsid w:val="002652C9"/>
    <w:rsid w:val="002662E5"/>
    <w:rsid w:val="0027465B"/>
    <w:rsid w:val="00285497"/>
    <w:rsid w:val="00286049"/>
    <w:rsid w:val="0029070A"/>
    <w:rsid w:val="0029682D"/>
    <w:rsid w:val="002973A0"/>
    <w:rsid w:val="002C052D"/>
    <w:rsid w:val="002D2D9F"/>
    <w:rsid w:val="002D5526"/>
    <w:rsid w:val="002E21D3"/>
    <w:rsid w:val="002E4A10"/>
    <w:rsid w:val="002E65AC"/>
    <w:rsid w:val="002F12FE"/>
    <w:rsid w:val="002F17F9"/>
    <w:rsid w:val="00305A93"/>
    <w:rsid w:val="003155AE"/>
    <w:rsid w:val="00335B61"/>
    <w:rsid w:val="003567F9"/>
    <w:rsid w:val="00357038"/>
    <w:rsid w:val="00385EA1"/>
    <w:rsid w:val="003B4F92"/>
    <w:rsid w:val="003D7A02"/>
    <w:rsid w:val="003E3541"/>
    <w:rsid w:val="003F0D58"/>
    <w:rsid w:val="00406ECB"/>
    <w:rsid w:val="00433864"/>
    <w:rsid w:val="00441920"/>
    <w:rsid w:val="00447395"/>
    <w:rsid w:val="00457794"/>
    <w:rsid w:val="0046317A"/>
    <w:rsid w:val="00466F7A"/>
    <w:rsid w:val="00471377"/>
    <w:rsid w:val="0047292B"/>
    <w:rsid w:val="0047298E"/>
    <w:rsid w:val="004961F6"/>
    <w:rsid w:val="004A56CE"/>
    <w:rsid w:val="004B3769"/>
    <w:rsid w:val="004B3964"/>
    <w:rsid w:val="004C0BD2"/>
    <w:rsid w:val="004C3584"/>
    <w:rsid w:val="004D009B"/>
    <w:rsid w:val="004D0D1C"/>
    <w:rsid w:val="004D1B54"/>
    <w:rsid w:val="004D4331"/>
    <w:rsid w:val="0053471C"/>
    <w:rsid w:val="00546A91"/>
    <w:rsid w:val="005500CE"/>
    <w:rsid w:val="00553FD3"/>
    <w:rsid w:val="005544C1"/>
    <w:rsid w:val="00556B91"/>
    <w:rsid w:val="00582B93"/>
    <w:rsid w:val="005860C6"/>
    <w:rsid w:val="0058799F"/>
    <w:rsid w:val="005E178C"/>
    <w:rsid w:val="005E398B"/>
    <w:rsid w:val="005E7010"/>
    <w:rsid w:val="00600772"/>
    <w:rsid w:val="006055DE"/>
    <w:rsid w:val="00607AF8"/>
    <w:rsid w:val="00613449"/>
    <w:rsid w:val="00627857"/>
    <w:rsid w:val="0067429B"/>
    <w:rsid w:val="006818A2"/>
    <w:rsid w:val="00682278"/>
    <w:rsid w:val="00685D0B"/>
    <w:rsid w:val="006A10DF"/>
    <w:rsid w:val="006A3889"/>
    <w:rsid w:val="006A6E30"/>
    <w:rsid w:val="006A76C1"/>
    <w:rsid w:val="006B148E"/>
    <w:rsid w:val="006F111C"/>
    <w:rsid w:val="007111FF"/>
    <w:rsid w:val="00712493"/>
    <w:rsid w:val="00724E2E"/>
    <w:rsid w:val="00737FDD"/>
    <w:rsid w:val="00747D6C"/>
    <w:rsid w:val="0075761C"/>
    <w:rsid w:val="007637FE"/>
    <w:rsid w:val="00766C2E"/>
    <w:rsid w:val="007742CA"/>
    <w:rsid w:val="0079147D"/>
    <w:rsid w:val="007940AA"/>
    <w:rsid w:val="007A04D2"/>
    <w:rsid w:val="007A155D"/>
    <w:rsid w:val="007C6DF1"/>
    <w:rsid w:val="007C7EA0"/>
    <w:rsid w:val="007E27B1"/>
    <w:rsid w:val="008248BC"/>
    <w:rsid w:val="0083736C"/>
    <w:rsid w:val="00837437"/>
    <w:rsid w:val="00846CEA"/>
    <w:rsid w:val="00853D0C"/>
    <w:rsid w:val="00867F37"/>
    <w:rsid w:val="0088354E"/>
    <w:rsid w:val="00884CC5"/>
    <w:rsid w:val="008D3C06"/>
    <w:rsid w:val="008D7BBF"/>
    <w:rsid w:val="008D7DD5"/>
    <w:rsid w:val="008E2D18"/>
    <w:rsid w:val="008E364F"/>
    <w:rsid w:val="008F3559"/>
    <w:rsid w:val="008F3992"/>
    <w:rsid w:val="0090042F"/>
    <w:rsid w:val="00902542"/>
    <w:rsid w:val="00934B9E"/>
    <w:rsid w:val="0093524D"/>
    <w:rsid w:val="009413CC"/>
    <w:rsid w:val="0095084C"/>
    <w:rsid w:val="00966B63"/>
    <w:rsid w:val="0097125B"/>
    <w:rsid w:val="009805E6"/>
    <w:rsid w:val="009C068B"/>
    <w:rsid w:val="009C2BD9"/>
    <w:rsid w:val="009C539A"/>
    <w:rsid w:val="009E583F"/>
    <w:rsid w:val="00A0653C"/>
    <w:rsid w:val="00A22CB6"/>
    <w:rsid w:val="00A31F31"/>
    <w:rsid w:val="00A34A6D"/>
    <w:rsid w:val="00A40073"/>
    <w:rsid w:val="00A40BDC"/>
    <w:rsid w:val="00A50AC8"/>
    <w:rsid w:val="00A556ED"/>
    <w:rsid w:val="00A5590A"/>
    <w:rsid w:val="00A56887"/>
    <w:rsid w:val="00A640A4"/>
    <w:rsid w:val="00A675C1"/>
    <w:rsid w:val="00A776B0"/>
    <w:rsid w:val="00A85690"/>
    <w:rsid w:val="00A864D4"/>
    <w:rsid w:val="00A94654"/>
    <w:rsid w:val="00A95CD9"/>
    <w:rsid w:val="00AB10D2"/>
    <w:rsid w:val="00AB2A3D"/>
    <w:rsid w:val="00AD3829"/>
    <w:rsid w:val="00AE602D"/>
    <w:rsid w:val="00B03B01"/>
    <w:rsid w:val="00B1147B"/>
    <w:rsid w:val="00B228D7"/>
    <w:rsid w:val="00B27E6D"/>
    <w:rsid w:val="00B37923"/>
    <w:rsid w:val="00B379CA"/>
    <w:rsid w:val="00B45493"/>
    <w:rsid w:val="00B458BC"/>
    <w:rsid w:val="00B66718"/>
    <w:rsid w:val="00B85540"/>
    <w:rsid w:val="00B94B25"/>
    <w:rsid w:val="00BA38D6"/>
    <w:rsid w:val="00BC2AAF"/>
    <w:rsid w:val="00BC5FAE"/>
    <w:rsid w:val="00BD62E9"/>
    <w:rsid w:val="00BF3EF0"/>
    <w:rsid w:val="00C06B82"/>
    <w:rsid w:val="00C12DFA"/>
    <w:rsid w:val="00C15034"/>
    <w:rsid w:val="00C25962"/>
    <w:rsid w:val="00C44278"/>
    <w:rsid w:val="00C55693"/>
    <w:rsid w:val="00C56AC8"/>
    <w:rsid w:val="00C56DEA"/>
    <w:rsid w:val="00C76D6B"/>
    <w:rsid w:val="00C8296C"/>
    <w:rsid w:val="00C835BC"/>
    <w:rsid w:val="00C91EA7"/>
    <w:rsid w:val="00CA5346"/>
    <w:rsid w:val="00CA6FCC"/>
    <w:rsid w:val="00CB222D"/>
    <w:rsid w:val="00CB397A"/>
    <w:rsid w:val="00CC7833"/>
    <w:rsid w:val="00CD0D0F"/>
    <w:rsid w:val="00D04D8A"/>
    <w:rsid w:val="00D13D8F"/>
    <w:rsid w:val="00D246B6"/>
    <w:rsid w:val="00D3700B"/>
    <w:rsid w:val="00D573A3"/>
    <w:rsid w:val="00D6610D"/>
    <w:rsid w:val="00D71097"/>
    <w:rsid w:val="00D720FA"/>
    <w:rsid w:val="00D8269C"/>
    <w:rsid w:val="00D86E45"/>
    <w:rsid w:val="00D90C96"/>
    <w:rsid w:val="00DB1F8A"/>
    <w:rsid w:val="00DB2DF3"/>
    <w:rsid w:val="00DB51B3"/>
    <w:rsid w:val="00DC0AEE"/>
    <w:rsid w:val="00DC3D21"/>
    <w:rsid w:val="00DD1B70"/>
    <w:rsid w:val="00DD24D4"/>
    <w:rsid w:val="00E026AC"/>
    <w:rsid w:val="00E02C14"/>
    <w:rsid w:val="00E062BB"/>
    <w:rsid w:val="00E13B2A"/>
    <w:rsid w:val="00E30EC3"/>
    <w:rsid w:val="00E47FC8"/>
    <w:rsid w:val="00E50597"/>
    <w:rsid w:val="00E60C7E"/>
    <w:rsid w:val="00E64C71"/>
    <w:rsid w:val="00E7073D"/>
    <w:rsid w:val="00E80C57"/>
    <w:rsid w:val="00E84029"/>
    <w:rsid w:val="00EF0BE7"/>
    <w:rsid w:val="00EF150F"/>
    <w:rsid w:val="00EF3CEB"/>
    <w:rsid w:val="00F15CF9"/>
    <w:rsid w:val="00F16B25"/>
    <w:rsid w:val="00F21D84"/>
    <w:rsid w:val="00F2343C"/>
    <w:rsid w:val="00F27158"/>
    <w:rsid w:val="00F454D5"/>
    <w:rsid w:val="00F644F5"/>
    <w:rsid w:val="00F92B2D"/>
    <w:rsid w:val="00FD096E"/>
    <w:rsid w:val="00FF267E"/>
    <w:rsid w:val="00FF5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78E445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5860C6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D246B6"/>
    <w:pPr>
      <w:jc w:val="center"/>
    </w:pPr>
    <w:rPr>
      <w:b/>
      <w:bCs/>
    </w:rPr>
  </w:style>
  <w:style w:type="paragraph" w:styleId="Szvegtrzs2">
    <w:name w:val="Body Text 2"/>
    <w:basedOn w:val="Norml"/>
    <w:rsid w:val="00D246B6"/>
    <w:pPr>
      <w:jc w:val="both"/>
    </w:pPr>
  </w:style>
  <w:style w:type="paragraph" w:styleId="lfej">
    <w:name w:val="header"/>
    <w:basedOn w:val="Norml"/>
    <w:rsid w:val="00D246B6"/>
    <w:pPr>
      <w:tabs>
        <w:tab w:val="center" w:pos="4536"/>
        <w:tab w:val="right" w:pos="9072"/>
      </w:tabs>
    </w:pPr>
  </w:style>
  <w:style w:type="paragraph" w:styleId="Cm">
    <w:name w:val="Title"/>
    <w:basedOn w:val="Norml"/>
    <w:link w:val="CmChar"/>
    <w:qFormat/>
    <w:rsid w:val="00D246B6"/>
    <w:pPr>
      <w:jc w:val="center"/>
    </w:pPr>
    <w:rPr>
      <w:b/>
      <w:bCs/>
    </w:rPr>
  </w:style>
  <w:style w:type="paragraph" w:styleId="Szvegtrzsbehzssal">
    <w:name w:val="Body Text Indent"/>
    <w:basedOn w:val="Norml"/>
    <w:rsid w:val="00D246B6"/>
    <w:pPr>
      <w:spacing w:after="120"/>
      <w:ind w:left="283"/>
    </w:pPr>
  </w:style>
  <w:style w:type="paragraph" w:styleId="llb">
    <w:name w:val="footer"/>
    <w:basedOn w:val="Norml"/>
    <w:rsid w:val="00D246B6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066778"/>
    <w:rPr>
      <w:rFonts w:ascii="Tahoma" w:hAnsi="Tahoma" w:cs="Tahoma"/>
      <w:sz w:val="16"/>
      <w:szCs w:val="16"/>
    </w:rPr>
  </w:style>
  <w:style w:type="paragraph" w:customStyle="1" w:styleId="Cm1">
    <w:name w:val="Cím1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paragraph" w:customStyle="1" w:styleId="body0020text">
    <w:name w:val="body_0020text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paragraph" w:customStyle="1" w:styleId="body0020text00202">
    <w:name w:val="body_0020text_00202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paragraph" w:customStyle="1" w:styleId="Norml1">
    <w:name w:val="Normál1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character" w:customStyle="1" w:styleId="normalchar">
    <w:name w:val="normal__char"/>
    <w:basedOn w:val="Bekezdsalapbettpusa"/>
    <w:rsid w:val="00A0653C"/>
  </w:style>
  <w:style w:type="character" w:customStyle="1" w:styleId="titlechar">
    <w:name w:val="title__char"/>
    <w:basedOn w:val="Bekezdsalapbettpusa"/>
    <w:rsid w:val="00A0653C"/>
  </w:style>
  <w:style w:type="paragraph" w:styleId="Listaszerbekezds">
    <w:name w:val="List Paragraph"/>
    <w:basedOn w:val="Norml"/>
    <w:uiPriority w:val="34"/>
    <w:qFormat/>
    <w:rsid w:val="00D90C96"/>
    <w:pPr>
      <w:ind w:left="720"/>
      <w:contextualSpacing/>
    </w:pPr>
  </w:style>
  <w:style w:type="character" w:customStyle="1" w:styleId="CmChar">
    <w:name w:val="Cím Char"/>
    <w:basedOn w:val="Bekezdsalapbettpusa"/>
    <w:link w:val="Cm"/>
    <w:rsid w:val="005860C6"/>
    <w:rPr>
      <w:b/>
      <w:bCs/>
      <w:sz w:val="24"/>
      <w:szCs w:val="24"/>
    </w:rPr>
  </w:style>
  <w:style w:type="table" w:styleId="Rcsostblzat">
    <w:name w:val="Table Grid"/>
    <w:basedOn w:val="Normltblzat"/>
    <w:rsid w:val="00D57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5860C6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D246B6"/>
    <w:pPr>
      <w:jc w:val="center"/>
    </w:pPr>
    <w:rPr>
      <w:b/>
      <w:bCs/>
    </w:rPr>
  </w:style>
  <w:style w:type="paragraph" w:styleId="Szvegtrzs2">
    <w:name w:val="Body Text 2"/>
    <w:basedOn w:val="Norml"/>
    <w:rsid w:val="00D246B6"/>
    <w:pPr>
      <w:jc w:val="both"/>
    </w:pPr>
  </w:style>
  <w:style w:type="paragraph" w:styleId="lfej">
    <w:name w:val="header"/>
    <w:basedOn w:val="Norml"/>
    <w:rsid w:val="00D246B6"/>
    <w:pPr>
      <w:tabs>
        <w:tab w:val="center" w:pos="4536"/>
        <w:tab w:val="right" w:pos="9072"/>
      </w:tabs>
    </w:pPr>
  </w:style>
  <w:style w:type="paragraph" w:styleId="Cm">
    <w:name w:val="Title"/>
    <w:basedOn w:val="Norml"/>
    <w:link w:val="CmChar"/>
    <w:qFormat/>
    <w:rsid w:val="00D246B6"/>
    <w:pPr>
      <w:jc w:val="center"/>
    </w:pPr>
    <w:rPr>
      <w:b/>
      <w:bCs/>
    </w:rPr>
  </w:style>
  <w:style w:type="paragraph" w:styleId="Szvegtrzsbehzssal">
    <w:name w:val="Body Text Indent"/>
    <w:basedOn w:val="Norml"/>
    <w:rsid w:val="00D246B6"/>
    <w:pPr>
      <w:spacing w:after="120"/>
      <w:ind w:left="283"/>
    </w:pPr>
  </w:style>
  <w:style w:type="paragraph" w:styleId="llb">
    <w:name w:val="footer"/>
    <w:basedOn w:val="Norml"/>
    <w:rsid w:val="00D246B6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066778"/>
    <w:rPr>
      <w:rFonts w:ascii="Tahoma" w:hAnsi="Tahoma" w:cs="Tahoma"/>
      <w:sz w:val="16"/>
      <w:szCs w:val="16"/>
    </w:rPr>
  </w:style>
  <w:style w:type="paragraph" w:customStyle="1" w:styleId="Cm1">
    <w:name w:val="Cím1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paragraph" w:customStyle="1" w:styleId="body0020text">
    <w:name w:val="body_0020text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paragraph" w:customStyle="1" w:styleId="body0020text00202">
    <w:name w:val="body_0020text_00202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paragraph" w:customStyle="1" w:styleId="Norml1">
    <w:name w:val="Normál1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character" w:customStyle="1" w:styleId="normalchar">
    <w:name w:val="normal__char"/>
    <w:basedOn w:val="Bekezdsalapbettpusa"/>
    <w:rsid w:val="00A0653C"/>
  </w:style>
  <w:style w:type="character" w:customStyle="1" w:styleId="titlechar">
    <w:name w:val="title__char"/>
    <w:basedOn w:val="Bekezdsalapbettpusa"/>
    <w:rsid w:val="00A0653C"/>
  </w:style>
  <w:style w:type="paragraph" w:styleId="Listaszerbekezds">
    <w:name w:val="List Paragraph"/>
    <w:basedOn w:val="Norml"/>
    <w:uiPriority w:val="34"/>
    <w:qFormat/>
    <w:rsid w:val="00D90C96"/>
    <w:pPr>
      <w:ind w:left="720"/>
      <w:contextualSpacing/>
    </w:pPr>
  </w:style>
  <w:style w:type="character" w:customStyle="1" w:styleId="CmChar">
    <w:name w:val="Cím Char"/>
    <w:basedOn w:val="Bekezdsalapbettpusa"/>
    <w:link w:val="Cm"/>
    <w:rsid w:val="005860C6"/>
    <w:rPr>
      <w:b/>
      <w:bCs/>
      <w:sz w:val="24"/>
      <w:szCs w:val="24"/>
    </w:rPr>
  </w:style>
  <w:style w:type="table" w:styleId="Rcsostblzat">
    <w:name w:val="Table Grid"/>
    <w:basedOn w:val="Normltblzat"/>
    <w:rsid w:val="00D57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8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1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10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c9_v xmlns="cb7eed14-1ed6-4f4f-9464-e9d73fc2f8e9">2016</_x00c9_v>
    <T_x00e9_ma xmlns="cb7eed14-1ed6-4f4f-9464-e9d73fc2f8e9">Útmutató</T_x00e9_ma>
    <L_x00e1_that_x00f3_s_x00e1_g xmlns="cb7eed14-1ed6-4f4f-9464-e9d73fc2f8e9">Publikus</L_x00e1_that_x00f3_s_x00e1_g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DF1BD466E83E842902559549E0F08F2" ma:contentTypeVersion="3" ma:contentTypeDescription="Új dokumentum létrehozása." ma:contentTypeScope="" ma:versionID="52cf01dc68335236fc51c753ec1d50a5">
  <xsd:schema xmlns:xsd="http://www.w3.org/2001/XMLSchema" xmlns:xs="http://www.w3.org/2001/XMLSchema" xmlns:p="http://schemas.microsoft.com/office/2006/metadata/properties" xmlns:ns2="cb7eed14-1ed6-4f4f-9464-e9d73fc2f8e9" targetNamespace="http://schemas.microsoft.com/office/2006/metadata/properties" ma:root="true" ma:fieldsID="18348a84f2c151bf3e5a19292485ea19" ns2:_="">
    <xsd:import namespace="cb7eed14-1ed6-4f4f-9464-e9d73fc2f8e9"/>
    <xsd:element name="properties">
      <xsd:complexType>
        <xsd:sequence>
          <xsd:element name="documentManagement">
            <xsd:complexType>
              <xsd:all>
                <xsd:element ref="ns2:T_x00e9_ma" minOccurs="0"/>
                <xsd:element ref="ns2:_x00c9_v"/>
                <xsd:element ref="ns2:L_x00e1_that_x00f3_s_x00e1_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eed14-1ed6-4f4f-9464-e9d73fc2f8e9" elementFormDefault="qualified">
    <xsd:import namespace="http://schemas.microsoft.com/office/2006/documentManagement/types"/>
    <xsd:import namespace="http://schemas.microsoft.com/office/infopath/2007/PartnerControls"/>
    <xsd:element name="T_x00e9_ma" ma:index="2" nillable="true" ma:displayName="Téma" ma:format="Dropdown" ma:internalName="T_x00e9_ma">
      <xsd:simpleType>
        <xsd:restriction base="dms:Choice">
          <xsd:enumeration value="Tervezés"/>
          <xsd:enumeration value="Zárszámadás"/>
          <xsd:enumeration value="Törvénymódosítás"/>
          <xsd:enumeration value="ÁSZ ellenőrzés"/>
          <xsd:enumeration value="Gyorsjelentés"/>
          <xsd:enumeration value="Monitoring"/>
          <xsd:enumeration value="Tervezési tájékoztató"/>
          <xsd:enumeration value="Útmutató"/>
          <xsd:enumeration value="Munkaprogram"/>
          <xsd:enumeration value="Ütemterv"/>
          <xsd:enumeration value="Módosító"/>
          <xsd:enumeration value="Kormányülés"/>
          <xsd:enumeration value="Gazdasági kabinet"/>
          <xsd:enumeration value="Stratégiai kabinet"/>
        </xsd:restriction>
      </xsd:simpleType>
    </xsd:element>
    <xsd:element name="_x00c9_v" ma:index="3" ma:displayName="Év" ma:default="2015" ma:format="Dropdown" ma:internalName="_x00c9_v">
      <xsd:simpleType>
        <xsd:restriction base="dms:Choice">
          <xsd:enumeration value="2018"/>
          <xsd:enumeration value="2017"/>
          <xsd:enumeration value="2016"/>
          <xsd:enumeration value="2015"/>
        </xsd:restriction>
      </xsd:simpleType>
    </xsd:element>
    <xsd:element name="L_x00e1_that_x00f3_s_x00e1_g" ma:index="4" nillable="true" ma:displayName="Láthatóság" ma:default="Publikus" ma:format="Dropdown" ma:internalName="L_x00e1_that_x00f3_s_x00e1_g">
      <xsd:simpleType>
        <xsd:restriction base="dms:Choice">
          <xsd:enumeration value="Publikus"/>
          <xsd:enumeration value="Csak admin látja (verziókat tartalmaz)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artalomtípus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2CBFF-C2CA-41C3-AD30-9FD3B8E2919D}">
  <ds:schemaRefs>
    <ds:schemaRef ds:uri="cb7eed14-1ed6-4f4f-9464-e9d73fc2f8e9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B1294C0-4D3A-4A01-830F-29609D95F0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9BD2E9-3764-4C2B-8481-C0025164C2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7eed14-1ed6-4f4f-9464-e9d73fc2f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8BBF86-909D-43DF-B021-EF84715C6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2412</Words>
  <Characters>16646</Characters>
  <Application>Microsoft Office Word</Application>
  <DocSecurity>0</DocSecurity>
  <Lines>138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Kitöltési útmutató</vt:lpstr>
    </vt:vector>
  </TitlesOfParts>
  <Company>PM</Company>
  <LinksUpToDate>false</LinksUpToDate>
  <CharactersWithSpaces>19020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cp:lastModifiedBy>Merkel Krisztina</cp:lastModifiedBy>
  <cp:revision>3</cp:revision>
  <cp:lastPrinted>2009-04-14T08:43:00Z</cp:lastPrinted>
  <dcterms:created xsi:type="dcterms:W3CDTF">2016-05-19T08:46:00Z</dcterms:created>
  <dcterms:modified xsi:type="dcterms:W3CDTF">2017-05-19T12:59:00Z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0x010100CDF1BD466E83E842902559549E0F08F2</vt:lpwstr>
  </property>
</Properties>
</file>