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B6" w:rsidRDefault="00D246B6" w:rsidP="00D246B6">
      <w:pPr>
        <w:pStyle w:val="Cm"/>
      </w:pPr>
      <w:r>
        <w:t>Kitöltési útmutató</w:t>
      </w:r>
    </w:p>
    <w:p w:rsidR="00D246B6" w:rsidRDefault="00D246B6" w:rsidP="00D246B6">
      <w:pPr>
        <w:pStyle w:val="Szvegtrzs"/>
      </w:pPr>
      <w:r>
        <w:t>„Az</w:t>
      </w:r>
      <w:r>
        <w:rPr>
          <w:i/>
        </w:rPr>
        <w:t xml:space="preserve"> </w:t>
      </w:r>
      <w:r w:rsidR="00BD62E9" w:rsidRPr="00BD62E9">
        <w:t>Európai Mezőgazdasági Garancia Alapból</w:t>
      </w:r>
      <w:r w:rsidR="00BD62E9">
        <w:t xml:space="preserve"> </w:t>
      </w:r>
      <w:r>
        <w:t xml:space="preserve">nyújtott közvetlen termelői és agrárpiaci támogatások </w:t>
      </w:r>
      <w:r w:rsidR="00CB397A" w:rsidRPr="00CB397A">
        <w:t xml:space="preserve">és az ahhoz nyújtott nemzeti kiegészítés </w:t>
      </w:r>
      <w:r>
        <w:t>alakulása” című táblához</w:t>
      </w:r>
    </w:p>
    <w:p w:rsidR="00D246B6" w:rsidRDefault="00D246B6" w:rsidP="00D246B6">
      <w:pPr>
        <w:jc w:val="center"/>
        <w:rPr>
          <w:b/>
          <w:bCs/>
        </w:rPr>
      </w:pPr>
    </w:p>
    <w:p w:rsidR="00A0653C" w:rsidRDefault="00A0653C" w:rsidP="00A0653C">
      <w:pPr>
        <w:pStyle w:val="body0020text00202"/>
        <w:spacing w:before="120" w:beforeAutospacing="0" w:after="120" w:afterAutospacing="0"/>
        <w:rPr>
          <w:lang w:val="hu-HU"/>
        </w:rPr>
      </w:pPr>
      <w:r>
        <w:rPr>
          <w:lang w:val="hu-HU"/>
        </w:rPr>
        <w:t> </w:t>
      </w:r>
    </w:p>
    <w:p w:rsidR="00A0653C" w:rsidRDefault="00A0653C" w:rsidP="00D3700B">
      <w:pPr>
        <w:pStyle w:val="body0020text00202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A mellékelt adattábla célja, hogy pontos képet lehessen kapni a magyar költségvetésen kívüli, az Európai Unió költségvetése által finanszírozott mezőgazdasági támogatások összegéről és az ahhoz nyújtott nemzeti kiegészítésről (</w:t>
      </w:r>
      <w:proofErr w:type="spellStart"/>
      <w:r>
        <w:rPr>
          <w:lang w:val="hu-HU"/>
        </w:rPr>
        <w:t>top-up</w:t>
      </w:r>
      <w:proofErr w:type="spellEnd"/>
      <w:r>
        <w:rPr>
          <w:lang w:val="hu-HU"/>
        </w:rPr>
        <w:t>), valamint azok – a magyarországi Kifizető Ügynökség közreműködésével történő – tárgyévi felhasználásáról.</w:t>
      </w:r>
    </w:p>
    <w:p w:rsidR="00A0653C" w:rsidRDefault="00A0653C" w:rsidP="00A0653C">
      <w:pPr>
        <w:pStyle w:val="Norml1"/>
        <w:spacing w:before="120" w:beforeAutospacing="0" w:after="120" w:afterAutospacing="0"/>
        <w:rPr>
          <w:lang w:val="hu-HU"/>
        </w:rPr>
      </w:pPr>
      <w:r>
        <w:rPr>
          <w:lang w:val="hu-HU"/>
        </w:rPr>
        <w:t> </w:t>
      </w:r>
    </w:p>
    <w:p w:rsidR="00A0653C" w:rsidRDefault="00A0653C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A táblázat kitöltése:</w:t>
      </w:r>
    </w:p>
    <w:p w:rsidR="00A0653C" w:rsidRDefault="00A0653C" w:rsidP="00A0653C">
      <w:pPr>
        <w:pStyle w:val="Norml1"/>
        <w:numPr>
          <w:ilvl w:val="0"/>
          <w:numId w:val="4"/>
        </w:numPr>
        <w:spacing w:before="120" w:beforeAutospacing="0" w:after="120" w:afterAutospacing="0"/>
        <w:ind w:left="426"/>
        <w:jc w:val="both"/>
        <w:rPr>
          <w:lang w:val="hu-HU"/>
        </w:rPr>
      </w:pPr>
      <w:r>
        <w:rPr>
          <w:lang w:val="hu-HU"/>
        </w:rPr>
        <w:t>A táblázatban be kell mutatni a tervezett, illetve a ténylegesen kifizetett támogatások összegét.</w:t>
      </w:r>
    </w:p>
    <w:p w:rsidR="00A0653C" w:rsidRDefault="00A0653C" w:rsidP="00A0653C">
      <w:pPr>
        <w:pStyle w:val="Norml1"/>
        <w:numPr>
          <w:ilvl w:val="0"/>
          <w:numId w:val="4"/>
        </w:numPr>
        <w:spacing w:before="120" w:beforeAutospacing="0" w:after="120" w:afterAutospacing="0"/>
        <w:ind w:left="426"/>
        <w:jc w:val="both"/>
        <w:rPr>
          <w:lang w:val="hu-HU"/>
        </w:rPr>
      </w:pPr>
      <w:r>
        <w:rPr>
          <w:lang w:val="hu-HU"/>
        </w:rPr>
        <w:t xml:space="preserve">A teljesülés oszlopban a Kincstári Egységes Számláról (KESZ) megelőlegezett, a kedvezményezetteknek ténylegesen kifizetett összeget kell bemutatni. </w:t>
      </w:r>
    </w:p>
    <w:p w:rsidR="00A0653C" w:rsidRDefault="00A0653C" w:rsidP="00A0653C">
      <w:pPr>
        <w:pStyle w:val="Norml1"/>
        <w:numPr>
          <w:ilvl w:val="0"/>
          <w:numId w:val="4"/>
        </w:numPr>
        <w:spacing w:before="120" w:beforeAutospacing="0" w:after="120" w:afterAutospacing="0"/>
        <w:ind w:left="426"/>
        <w:jc w:val="both"/>
        <w:rPr>
          <w:lang w:val="hu-HU"/>
        </w:rPr>
      </w:pPr>
      <w:r>
        <w:rPr>
          <w:lang w:val="hu-HU"/>
        </w:rPr>
        <w:t>A „Közvetlen termelői támogatások” esetében a KESZ megelőlegezés összegét meg kell bontani a 201</w:t>
      </w:r>
      <w:r w:rsidR="00D3700B">
        <w:rPr>
          <w:lang w:val="hu-HU"/>
        </w:rPr>
        <w:t>1</w:t>
      </w:r>
      <w:r>
        <w:rPr>
          <w:lang w:val="hu-HU"/>
        </w:rPr>
        <w:t>.</w:t>
      </w:r>
      <w:r w:rsidR="00D3700B">
        <w:rPr>
          <w:lang w:val="hu-HU"/>
        </w:rPr>
        <w:t xml:space="preserve"> és korábbi</w:t>
      </w:r>
      <w:r>
        <w:rPr>
          <w:lang w:val="hu-HU"/>
        </w:rPr>
        <w:t>, 201</w:t>
      </w:r>
      <w:r w:rsidR="00D3700B">
        <w:rPr>
          <w:lang w:val="hu-HU"/>
        </w:rPr>
        <w:t>2.,</w:t>
      </w:r>
      <w:r>
        <w:rPr>
          <w:lang w:val="hu-HU"/>
        </w:rPr>
        <w:t xml:space="preserve"> illetve 201</w:t>
      </w:r>
      <w:r w:rsidR="00D3700B">
        <w:rPr>
          <w:lang w:val="hu-HU"/>
        </w:rPr>
        <w:t>3</w:t>
      </w:r>
      <w:r>
        <w:rPr>
          <w:lang w:val="hu-HU"/>
        </w:rPr>
        <w:t>. évi jogala</w:t>
      </w:r>
      <w:r w:rsidR="00D3700B">
        <w:rPr>
          <w:lang w:val="hu-HU"/>
        </w:rPr>
        <w:t>p alapján kifizetett összegekre</w:t>
      </w:r>
      <w:r>
        <w:rPr>
          <w:lang w:val="hu-HU"/>
        </w:rPr>
        <w:t xml:space="preserve">. Az „Ebből az EU által nem finanszírozott” sorokon negatív előjellel kell azt az összeget feltüntetni, amelyet kerettúllépés miatt az VM előirányzatáról kell téríteni. </w:t>
      </w:r>
    </w:p>
    <w:p w:rsidR="00A0653C" w:rsidRDefault="00A0653C" w:rsidP="00A0653C">
      <w:pPr>
        <w:pStyle w:val="Norml1"/>
        <w:numPr>
          <w:ilvl w:val="0"/>
          <w:numId w:val="4"/>
        </w:numPr>
        <w:spacing w:before="120" w:beforeAutospacing="0" w:after="120" w:afterAutospacing="0"/>
        <w:ind w:left="426"/>
        <w:jc w:val="both"/>
        <w:rPr>
          <w:lang w:val="hu-HU"/>
        </w:rPr>
      </w:pPr>
      <w:r>
        <w:rPr>
          <w:lang w:val="hu-HU"/>
        </w:rPr>
        <w:t>A 201</w:t>
      </w:r>
      <w:r w:rsidR="00D3700B">
        <w:rPr>
          <w:lang w:val="hu-HU"/>
        </w:rPr>
        <w:t>3</w:t>
      </w:r>
      <w:r>
        <w:rPr>
          <w:lang w:val="hu-HU"/>
        </w:rPr>
        <w:t xml:space="preserve">-ben összesen kifizetett </w:t>
      </w:r>
      <w:r w:rsidR="006B148E">
        <w:rPr>
          <w:lang w:val="hu-HU"/>
        </w:rPr>
        <w:t>„K</w:t>
      </w:r>
      <w:r>
        <w:rPr>
          <w:lang w:val="hu-HU"/>
        </w:rPr>
        <w:t>özvetlen termelői támogatásokat</w:t>
      </w:r>
      <w:r w:rsidR="006B148E">
        <w:rPr>
          <w:lang w:val="hu-HU"/>
        </w:rPr>
        <w:t>”</w:t>
      </w:r>
      <w:r>
        <w:rPr>
          <w:lang w:val="hu-HU"/>
        </w:rPr>
        <w:t xml:space="preserve"> meg kell bontani SAPS és nem SAPS „egyéb” közvetlen termelői támogatásokra.</w:t>
      </w:r>
      <w:r w:rsidR="00D3700B">
        <w:rPr>
          <w:lang w:val="hu-HU"/>
        </w:rPr>
        <w:t xml:space="preserve"> Az Egyéb közvetlen támogatások alatt külön soron is be kell mutatni, hogy ebből mekkora összeget </w:t>
      </w:r>
      <w:proofErr w:type="gramStart"/>
      <w:r w:rsidR="00D3700B">
        <w:rPr>
          <w:lang w:val="hu-HU"/>
        </w:rPr>
        <w:t>képvisel</w:t>
      </w:r>
      <w:proofErr w:type="gramEnd"/>
      <w:r w:rsidR="00D3700B">
        <w:rPr>
          <w:lang w:val="hu-HU"/>
        </w:rPr>
        <w:t xml:space="preserve"> az elkülönítet cukortámogatás.</w:t>
      </w:r>
    </w:p>
    <w:p w:rsidR="00A0653C" w:rsidRDefault="00A0653C" w:rsidP="00A0653C">
      <w:pPr>
        <w:pStyle w:val="Norml1"/>
        <w:numPr>
          <w:ilvl w:val="0"/>
          <w:numId w:val="4"/>
        </w:numPr>
        <w:spacing w:before="120" w:beforeAutospacing="0" w:after="120" w:afterAutospacing="0"/>
        <w:ind w:left="426"/>
        <w:jc w:val="both"/>
        <w:rPr>
          <w:lang w:val="hu-HU"/>
        </w:rPr>
      </w:pPr>
      <w:r>
        <w:rPr>
          <w:lang w:val="hu-HU"/>
        </w:rPr>
        <w:t xml:space="preserve">Az agrárpiaci támogatásoknál az „Egyéb behajtott tételek” soron negatív előjellel az ügyfelektől szabálytalanság miatt behajtott összeget kell feltüntetni, valamint – külön soron is – a cukoripar szerkezetátalakítására a </w:t>
      </w:r>
      <w:proofErr w:type="spellStart"/>
      <w:r>
        <w:rPr>
          <w:lang w:val="hu-HU"/>
        </w:rPr>
        <w:t>cukorgyártóktól</w:t>
      </w:r>
      <w:proofErr w:type="spellEnd"/>
      <w:r>
        <w:rPr>
          <w:lang w:val="hu-HU"/>
        </w:rPr>
        <w:t xml:space="preserve"> beszedett összeget.</w:t>
      </w:r>
    </w:p>
    <w:p w:rsidR="00A0653C" w:rsidRDefault="00A0653C" w:rsidP="00A0653C">
      <w:pPr>
        <w:pStyle w:val="Norml1"/>
        <w:numPr>
          <w:ilvl w:val="0"/>
          <w:numId w:val="4"/>
        </w:numPr>
        <w:spacing w:before="120" w:beforeAutospacing="0" w:after="120" w:afterAutospacing="0"/>
        <w:ind w:left="426"/>
        <w:jc w:val="both"/>
        <w:rPr>
          <w:lang w:val="hu-HU"/>
        </w:rPr>
      </w:pPr>
      <w:r>
        <w:rPr>
          <w:lang w:val="hu-HU"/>
        </w:rPr>
        <w:t xml:space="preserve">Az intervenció esetében külön kell bemutatni pozitív előjellel a </w:t>
      </w:r>
      <w:proofErr w:type="spellStart"/>
      <w:r>
        <w:rPr>
          <w:lang w:val="hu-HU"/>
        </w:rPr>
        <w:t>KESZ-ről</w:t>
      </w:r>
      <w:proofErr w:type="spellEnd"/>
      <w:r>
        <w:rPr>
          <w:lang w:val="hu-HU"/>
        </w:rPr>
        <w:t xml:space="preserve"> megelőlegezett intervenciós felvásárlási ár kifizetett összegét, a szintén a </w:t>
      </w:r>
      <w:proofErr w:type="spellStart"/>
      <w:r>
        <w:rPr>
          <w:lang w:val="hu-HU"/>
        </w:rPr>
        <w:t>KESZ-ről</w:t>
      </w:r>
      <w:proofErr w:type="spellEnd"/>
      <w:r>
        <w:rPr>
          <w:lang w:val="hu-HU"/>
        </w:rPr>
        <w:t xml:space="preserve"> megelőlegezett, az EU által átutalt intervencióhoz kapcsolódó raktározási és egyéb költségtérítéseket, valamint az EU által átutalt intervencióhoz kapcsolódó finanszírozási költségtérítést. A </w:t>
      </w:r>
      <w:proofErr w:type="spellStart"/>
      <w:r>
        <w:rPr>
          <w:lang w:val="hu-HU"/>
        </w:rPr>
        <w:t>KESZ-re</w:t>
      </w:r>
      <w:proofErr w:type="spellEnd"/>
      <w:r>
        <w:rPr>
          <w:lang w:val="hu-HU"/>
        </w:rPr>
        <w:t xml:space="preserve"> befolyó intervenciós értékesítés összegét negatív előjellel kell bemutatni.</w:t>
      </w:r>
    </w:p>
    <w:p w:rsidR="00A0653C" w:rsidRDefault="00A0653C" w:rsidP="00A0653C">
      <w:pPr>
        <w:pStyle w:val="Norml1"/>
        <w:numPr>
          <w:ilvl w:val="0"/>
          <w:numId w:val="4"/>
        </w:numPr>
        <w:spacing w:before="120" w:beforeAutospacing="0" w:after="120" w:afterAutospacing="0"/>
        <w:ind w:left="426"/>
        <w:jc w:val="both"/>
        <w:rPr>
          <w:lang w:val="hu-HU"/>
        </w:rPr>
      </w:pPr>
      <w:r>
        <w:rPr>
          <w:lang w:val="hu-HU"/>
        </w:rPr>
        <w:t>Az európai uniós közvetlen mezőgazdasági támogatások nemzeti kiegészítésének (</w:t>
      </w:r>
      <w:proofErr w:type="spellStart"/>
      <w:r>
        <w:rPr>
          <w:lang w:val="hu-HU"/>
        </w:rPr>
        <w:t>top-up</w:t>
      </w:r>
      <w:proofErr w:type="spellEnd"/>
      <w:r>
        <w:rPr>
          <w:lang w:val="hu-HU"/>
        </w:rPr>
        <w:t xml:space="preserve"> támogatás) bemutatásakor az ezen a jogcímen a Folyó kiadások és jövedelemtámogatások előirányzatból kifizetett összeget kell bemutatni.</w:t>
      </w:r>
    </w:p>
    <w:p w:rsidR="00A0653C" w:rsidRDefault="00A0653C" w:rsidP="00A0653C">
      <w:pPr>
        <w:pStyle w:val="Norml1"/>
        <w:spacing w:before="120" w:beforeAutospacing="0" w:after="120" w:afterAutospacing="0"/>
        <w:rPr>
          <w:lang w:val="hu-HU"/>
        </w:rPr>
      </w:pPr>
      <w:r>
        <w:rPr>
          <w:lang w:val="hu-HU"/>
        </w:rPr>
        <w:t> </w:t>
      </w:r>
    </w:p>
    <w:p w:rsidR="00A0653C" w:rsidRDefault="00A0653C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A fentiek alapján elkészített beszámolót a Nemzetgazdasági Minisztérium EU Költségvetési kapcsolatok főosztályához 1 példányban kinyomtatva és elektronikus formában kell beküldeni.</w:t>
      </w:r>
    </w:p>
    <w:p w:rsidR="00D246B6" w:rsidRDefault="00D246B6"/>
    <w:p w:rsidR="00D3700B" w:rsidRDefault="00D3700B">
      <w:pPr>
        <w:sectPr w:rsidR="00D3700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62BB" w:rsidRPr="00E64C71" w:rsidRDefault="00E062BB" w:rsidP="00E062BB">
      <w:pPr>
        <w:pStyle w:val="Cm"/>
      </w:pPr>
      <w:r w:rsidRPr="00E64C71">
        <w:lastRenderedPageBreak/>
        <w:t>Kitöltési útmutató</w:t>
      </w:r>
    </w:p>
    <w:p w:rsidR="00E062BB" w:rsidRPr="00E64C71" w:rsidRDefault="00E062BB" w:rsidP="00E062BB">
      <w:pPr>
        <w:pStyle w:val="Szvegtrzs"/>
      </w:pPr>
      <w:r w:rsidRPr="00E64C71">
        <w:t>„A</w:t>
      </w:r>
      <w:r w:rsidR="009C2BD9">
        <w:t xml:space="preserve"> Nemzeti Stratégiai Referenciak</w:t>
      </w:r>
      <w:r w:rsidR="00FF512A" w:rsidRPr="00E64C71">
        <w:t xml:space="preserve">eret </w:t>
      </w:r>
      <w:r w:rsidRPr="00E64C71">
        <w:t>operatív programjainak prioritásai szerinti kötelezettségvállalások</w:t>
      </w:r>
      <w:r w:rsidR="00E60C7E" w:rsidRPr="00E64C71">
        <w:t>, és a pénzügyi teljesülés</w:t>
      </w:r>
      <w:r w:rsidRPr="00E64C71">
        <w:t xml:space="preserve"> alakulása” című táblához</w:t>
      </w:r>
    </w:p>
    <w:p w:rsidR="00E062BB" w:rsidRPr="00E64C71" w:rsidRDefault="00E062BB" w:rsidP="00E062BB">
      <w:pPr>
        <w:jc w:val="center"/>
        <w:rPr>
          <w:b/>
          <w:bCs/>
        </w:rPr>
      </w:pPr>
    </w:p>
    <w:p w:rsidR="00E062BB" w:rsidRPr="00E64C71" w:rsidRDefault="00E062BB" w:rsidP="00E062BB">
      <w:pPr>
        <w:pStyle w:val="Szvegtrzs2"/>
      </w:pPr>
      <w:r w:rsidRPr="00E64C71">
        <w:t>A mellékelt adattábla célja, hogy pontos képet lehessen kapni a</w:t>
      </w:r>
      <w:r w:rsidR="00FF512A" w:rsidRPr="00E64C71">
        <w:t xml:space="preserve"> Nemzeti Stratégiai Referencia</w:t>
      </w:r>
      <w:r w:rsidR="00DB1F8A">
        <w:t>k</w:t>
      </w:r>
      <w:r w:rsidR="00FF512A" w:rsidRPr="00E64C71">
        <w:t xml:space="preserve">eret </w:t>
      </w:r>
      <w:r w:rsidRPr="00E64C71">
        <w:t xml:space="preserve">terhére </w:t>
      </w:r>
      <w:r w:rsidR="002652C9" w:rsidRPr="00E64C71">
        <w:t>201</w:t>
      </w:r>
      <w:r w:rsidR="00BF3EF0" w:rsidRPr="00E64C71">
        <w:t>3</w:t>
      </w:r>
      <w:r w:rsidRPr="00E64C71">
        <w:t>. december 31-ig vállalt kötelezettségekről.</w:t>
      </w:r>
    </w:p>
    <w:p w:rsidR="00E062BB" w:rsidRPr="00E64C71" w:rsidRDefault="00E062BB" w:rsidP="00E062BB">
      <w:pPr>
        <w:jc w:val="both"/>
      </w:pPr>
    </w:p>
    <w:p w:rsidR="00E062BB" w:rsidRPr="00E64C71" w:rsidRDefault="00E062BB" w:rsidP="00E062BB">
      <w:pPr>
        <w:jc w:val="both"/>
      </w:pPr>
      <w:r w:rsidRPr="00E64C71">
        <w:t>A táblázat kitöltése:</w:t>
      </w:r>
    </w:p>
    <w:p w:rsidR="00E062BB" w:rsidRPr="00E64C71" w:rsidRDefault="00E062BB" w:rsidP="00BF3EF0">
      <w:pPr>
        <w:numPr>
          <w:ilvl w:val="0"/>
          <w:numId w:val="2"/>
        </w:numPr>
        <w:jc w:val="both"/>
      </w:pPr>
      <w:proofErr w:type="gramStart"/>
      <w:r w:rsidRPr="00E64C71">
        <w:t xml:space="preserve">A táblázatban be kell mutatni – prioritásonként </w:t>
      </w:r>
      <w:r w:rsidR="00C44278" w:rsidRPr="00E64C71">
        <w:t xml:space="preserve">- a </w:t>
      </w:r>
      <w:r w:rsidR="00BF3EF0" w:rsidRPr="00E64C71">
        <w:t xml:space="preserve">Magyarország 2013. évi központi költségvetéséről szóló 2012. évi CCIV. törvény 6. számú melléklete szerinti teljes uniós kötelezettségvállalási </w:t>
      </w:r>
      <w:r w:rsidRPr="00E64C71">
        <w:t>összeg</w:t>
      </w:r>
      <w:r w:rsidR="00C44278" w:rsidRPr="00E64C71">
        <w:t>e</w:t>
      </w:r>
      <w:r w:rsidRPr="00E64C71">
        <w:t>t</w:t>
      </w:r>
      <w:r w:rsidR="00BF3EF0" w:rsidRPr="00E64C71">
        <w:t>,</w:t>
      </w:r>
      <w:r w:rsidR="006B148E" w:rsidRPr="00E64C71">
        <w:t xml:space="preserve"> figyelembe véve az egyes operatív programokra jóváhagyott többletkötelezettségek összegét is</w:t>
      </w:r>
      <w:r w:rsidRPr="00E64C71">
        <w:t xml:space="preserve">, valamint, hogy ezen összegből és a kapcsolódó költségvetési társfinanszírozásból </w:t>
      </w:r>
      <w:r w:rsidR="002652C9" w:rsidRPr="00E64C71">
        <w:t>20</w:t>
      </w:r>
      <w:r w:rsidR="006B148E" w:rsidRPr="00E64C71">
        <w:t>1</w:t>
      </w:r>
      <w:r w:rsidR="00BF3EF0" w:rsidRPr="00E64C71">
        <w:t>2</w:t>
      </w:r>
      <w:r w:rsidRPr="00E64C71">
        <w:t>. december 31-ig</w:t>
      </w:r>
      <w:r w:rsidR="00C44278" w:rsidRPr="00E64C71">
        <w:t xml:space="preserve">, majd </w:t>
      </w:r>
      <w:r w:rsidR="002652C9" w:rsidRPr="00E64C71">
        <w:t>201</w:t>
      </w:r>
      <w:r w:rsidR="00BF3EF0" w:rsidRPr="00E64C71">
        <w:t>3</w:t>
      </w:r>
      <w:r w:rsidR="00C44278" w:rsidRPr="00E64C71">
        <w:t xml:space="preserve">. január 1. és december 31-e között mekkora összeg került lekötésre, valamint ennek megfelelően a </w:t>
      </w:r>
      <w:r w:rsidR="002652C9" w:rsidRPr="00E64C71">
        <w:t>201</w:t>
      </w:r>
      <w:r w:rsidR="00BF3EF0" w:rsidRPr="00E64C71">
        <w:t>3</w:t>
      </w:r>
      <w:r w:rsidR="00C44278" w:rsidRPr="00E64C71">
        <w:t>. december 31-ei kötelezettségvállalási állomány nagyságát.</w:t>
      </w:r>
      <w:proofErr w:type="gramEnd"/>
      <w:r w:rsidRPr="00E64C71">
        <w:t xml:space="preserve"> </w:t>
      </w:r>
    </w:p>
    <w:p w:rsidR="00E062BB" w:rsidRPr="00E64C71" w:rsidRDefault="00E062BB" w:rsidP="00E062BB">
      <w:pPr>
        <w:numPr>
          <w:ilvl w:val="0"/>
          <w:numId w:val="2"/>
        </w:numPr>
        <w:tabs>
          <w:tab w:val="clear" w:pos="720"/>
          <w:tab w:val="num" w:pos="-3060"/>
        </w:tabs>
        <w:ind w:left="360" w:hanging="360"/>
        <w:jc w:val="both"/>
      </w:pPr>
      <w:r w:rsidRPr="00E64C71">
        <w:t>A lekötött összeg</w:t>
      </w:r>
      <w:r w:rsidR="00A94654" w:rsidRPr="00E64C71">
        <w:t>/kötelezettségvállalás keret</w:t>
      </w:r>
      <w:r w:rsidRPr="00E64C71">
        <w:t xml:space="preserve"> meghatározásánál figyelembe kell venni a már megkötött támogatási szerződéseket, </w:t>
      </w:r>
      <w:r w:rsidR="00A94654" w:rsidRPr="00E64C71">
        <w:t>és</w:t>
      </w:r>
      <w:r w:rsidRPr="00E64C71">
        <w:t xml:space="preserve"> azon összegeket is, amelyek odaítéléséről </w:t>
      </w:r>
      <w:r w:rsidR="002652C9" w:rsidRPr="00E64C71">
        <w:t>201</w:t>
      </w:r>
      <w:r w:rsidR="00BF3EF0" w:rsidRPr="00E64C71">
        <w:t>3</w:t>
      </w:r>
      <w:r w:rsidRPr="00E64C71">
        <w:t>. december 31-ig támogatási döntés</w:t>
      </w:r>
      <w:r w:rsidR="00A94654" w:rsidRPr="00E64C71">
        <w:t xml:space="preserve"> (kétfordulós pályázatok esetében NFÜ döntés)</w:t>
      </w:r>
      <w:r w:rsidRPr="00E64C71">
        <w:t xml:space="preserve"> született. </w:t>
      </w:r>
    </w:p>
    <w:p w:rsidR="008E364F" w:rsidRPr="00E64C71" w:rsidRDefault="00E02C14" w:rsidP="008E364F">
      <w:pPr>
        <w:numPr>
          <w:ilvl w:val="0"/>
          <w:numId w:val="2"/>
        </w:numPr>
        <w:tabs>
          <w:tab w:val="clear" w:pos="720"/>
          <w:tab w:val="num" w:pos="-3060"/>
        </w:tabs>
        <w:ind w:left="360" w:hanging="360"/>
        <w:jc w:val="both"/>
      </w:pPr>
      <w:r w:rsidRPr="00E64C71">
        <w:t xml:space="preserve">A </w:t>
      </w:r>
      <w:r w:rsidR="0079147D" w:rsidRPr="00E64C71">
        <w:t>pénzügyi teljesül</w:t>
      </w:r>
      <w:r w:rsidRPr="00E64C71">
        <w:t>és összegének meghatározásánál a 201</w:t>
      </w:r>
      <w:r w:rsidR="00BF3EF0" w:rsidRPr="00E64C71">
        <w:t>3</w:t>
      </w:r>
      <w:r w:rsidRPr="00E64C71">
        <w:t>. december 31-ei kötelezettségvállalási állományból te</w:t>
      </w:r>
      <w:r w:rsidR="008E364F" w:rsidRPr="00E64C71">
        <w:t>lje</w:t>
      </w:r>
      <w:r w:rsidRPr="00E64C71">
        <w:t>sített kifizetés</w:t>
      </w:r>
      <w:r w:rsidR="008E364F" w:rsidRPr="00E64C71">
        <w:t>t kell számszerűsíteni, összhangban a K</w:t>
      </w:r>
      <w:r w:rsidR="00A22CB6" w:rsidRPr="00E64C71">
        <w:t xml:space="preserve">incstár </w:t>
      </w:r>
      <w:r w:rsidR="008E364F" w:rsidRPr="00E64C71">
        <w:t>rendszeres adatszolgáltatásával.</w:t>
      </w:r>
    </w:p>
    <w:p w:rsidR="00E062BB" w:rsidRPr="00E64C71" w:rsidRDefault="00E062BB" w:rsidP="00E062BB">
      <w:pPr>
        <w:pStyle w:val="Szvegtrzs2"/>
      </w:pPr>
    </w:p>
    <w:p w:rsidR="00E062BB" w:rsidRPr="00E64C71" w:rsidRDefault="00E062BB" w:rsidP="00E062BB">
      <w:pPr>
        <w:jc w:val="both"/>
      </w:pPr>
      <w:r w:rsidRPr="00E64C71">
        <w:t>Szöveges értékelés:</w:t>
      </w:r>
    </w:p>
    <w:p w:rsidR="00E062BB" w:rsidRPr="00E64C71" w:rsidRDefault="00E062BB" w:rsidP="00E062BB">
      <w:pPr>
        <w:numPr>
          <w:ilvl w:val="0"/>
          <w:numId w:val="2"/>
        </w:numPr>
        <w:tabs>
          <w:tab w:val="clear" w:pos="720"/>
          <w:tab w:val="num" w:pos="-3060"/>
        </w:tabs>
        <w:ind w:left="360" w:hanging="360"/>
        <w:jc w:val="both"/>
      </w:pPr>
      <w:r w:rsidRPr="00E64C71">
        <w:t xml:space="preserve">A fejezetnek be kell számolnia arról, hogy </w:t>
      </w:r>
      <w:r w:rsidR="004B3964" w:rsidRPr="00E64C71">
        <w:t xml:space="preserve">sor </w:t>
      </w:r>
      <w:r w:rsidRPr="00E64C71">
        <w:t xml:space="preserve">került-e előirányzat átcsoportosításra a kötelezettségvállalási keret-előirányzatok között, </w:t>
      </w:r>
      <w:r w:rsidR="004B3964" w:rsidRPr="00E64C71">
        <w:t xml:space="preserve">illetve </w:t>
      </w:r>
      <w:r w:rsidRPr="00E64C71">
        <w:t xml:space="preserve">történt-e többlet-kötelezettségvállalás, és ha igen, akkor mely </w:t>
      </w:r>
      <w:r w:rsidR="004B3964" w:rsidRPr="00E64C71">
        <w:t xml:space="preserve">jogszabályi rendelkezés </w:t>
      </w:r>
      <w:r w:rsidRPr="00E64C71">
        <w:t>alapján, mely program érdekében és mekkora összegben.</w:t>
      </w:r>
    </w:p>
    <w:p w:rsidR="00E062BB" w:rsidRPr="00E64C71" w:rsidRDefault="00E062BB" w:rsidP="00E062BB">
      <w:pPr>
        <w:jc w:val="both"/>
      </w:pPr>
    </w:p>
    <w:p w:rsidR="00E062BB" w:rsidRDefault="00E062BB" w:rsidP="00E062BB">
      <w:pPr>
        <w:pStyle w:val="Szvegtrzs2"/>
      </w:pPr>
      <w:r w:rsidRPr="00E64C71">
        <w:t xml:space="preserve">A fentiek alapján elkészített beszámolókat a </w:t>
      </w:r>
      <w:r w:rsidR="002652C9" w:rsidRPr="00E64C71">
        <w:t xml:space="preserve">Nemzetgazdasági Minisztérium </w:t>
      </w:r>
      <w:r w:rsidR="007111FF" w:rsidRPr="00E64C71">
        <w:t xml:space="preserve">EU </w:t>
      </w:r>
      <w:r w:rsidR="002652C9" w:rsidRPr="00E64C71">
        <w:t xml:space="preserve">Költségvetési </w:t>
      </w:r>
      <w:r w:rsidR="007111FF" w:rsidRPr="00E64C71">
        <w:t>kapcsolatok</w:t>
      </w:r>
      <w:r w:rsidR="002652C9" w:rsidRPr="00E64C71">
        <w:t xml:space="preserve"> </w:t>
      </w:r>
      <w:r w:rsidRPr="00E64C71">
        <w:t>főosztályához 1 példányban kinyomtatva és elektronikus formátumban kell beküldeni.</w:t>
      </w:r>
    </w:p>
    <w:p w:rsidR="00E062BB" w:rsidRDefault="00E062BB" w:rsidP="00D246B6">
      <w:pPr>
        <w:pStyle w:val="Cm"/>
      </w:pPr>
    </w:p>
    <w:p w:rsidR="00E062BB" w:rsidRDefault="00E062BB" w:rsidP="00D246B6">
      <w:pPr>
        <w:pStyle w:val="Cm"/>
      </w:pPr>
    </w:p>
    <w:p w:rsidR="00E062BB" w:rsidRDefault="00E062BB" w:rsidP="00D246B6">
      <w:pPr>
        <w:pStyle w:val="Cm"/>
        <w:sectPr w:rsidR="00E062BB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12DFA" w:rsidRDefault="00C12DFA" w:rsidP="00C12DFA">
      <w:pPr>
        <w:pStyle w:val="Cm"/>
      </w:pPr>
      <w:r>
        <w:lastRenderedPageBreak/>
        <w:t>Kitöltési útmutató</w:t>
      </w:r>
    </w:p>
    <w:p w:rsidR="00C12DFA" w:rsidRDefault="00C12DFA" w:rsidP="00C12DFA">
      <w:pPr>
        <w:pStyle w:val="Szvegtrzs"/>
      </w:pPr>
      <w:r>
        <w:t>„Az Új Magyarország Vidékfejlesztési Program intézkedései szerinti kötelezettségvállalási keret-előirányzatok</w:t>
      </w:r>
      <w:r w:rsidR="00E60C7E">
        <w:t>, és a pénzügyi teljesülés</w:t>
      </w:r>
      <w:r>
        <w:t xml:space="preserve"> alakulása” című táblához</w:t>
      </w:r>
    </w:p>
    <w:p w:rsidR="00C12DFA" w:rsidRDefault="00C12DFA" w:rsidP="00C12DFA">
      <w:pPr>
        <w:jc w:val="center"/>
        <w:rPr>
          <w:b/>
          <w:bCs/>
        </w:rPr>
      </w:pPr>
    </w:p>
    <w:p w:rsidR="00A0653C" w:rsidRDefault="00A0653C" w:rsidP="00A0653C">
      <w:pPr>
        <w:pStyle w:val="body0020text00202"/>
        <w:spacing w:before="120" w:beforeAutospacing="0" w:after="120" w:afterAutospacing="0"/>
        <w:jc w:val="both"/>
        <w:rPr>
          <w:lang w:val="hu-HU"/>
        </w:rPr>
      </w:pPr>
    </w:p>
    <w:p w:rsidR="00A0653C" w:rsidRDefault="00A0653C" w:rsidP="00A0653C">
      <w:pPr>
        <w:pStyle w:val="body0020text00202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A mellékelt adattábla célja, hogy pontos képet lehessen kapni az Új Magyarország Vidékfejlesztési Program (a továbbiakban: ÚMVP) terhére 201</w:t>
      </w:r>
      <w:r w:rsidR="00E64C71">
        <w:rPr>
          <w:lang w:val="hu-HU"/>
        </w:rPr>
        <w:t>3</w:t>
      </w:r>
      <w:r>
        <w:rPr>
          <w:lang w:val="hu-HU"/>
        </w:rPr>
        <w:t>. december 31-ig vállalt kötelezettségekről.</w:t>
      </w:r>
    </w:p>
    <w:p w:rsidR="00A0653C" w:rsidRDefault="00A0653C" w:rsidP="00A0653C">
      <w:pPr>
        <w:pStyle w:val="Norml1"/>
        <w:spacing w:before="120" w:beforeAutospacing="0" w:after="120" w:afterAutospacing="0"/>
        <w:rPr>
          <w:lang w:val="hu-HU"/>
        </w:rPr>
      </w:pPr>
      <w:r>
        <w:rPr>
          <w:lang w:val="hu-HU"/>
        </w:rPr>
        <w:t> </w:t>
      </w:r>
    </w:p>
    <w:p w:rsidR="00A0653C" w:rsidRDefault="00A0653C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A táblázat kitöltése: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 xml:space="preserve">     A táblázatban be kell mutatni – tengelyenként és azon belül intézkedésenként – </w:t>
      </w:r>
      <w:r w:rsidR="00F16B25" w:rsidRPr="00F16B25">
        <w:rPr>
          <w:lang w:val="hu-HU"/>
        </w:rPr>
        <w:t xml:space="preserve">a Magyarország 2013. évi központi költségvetéséről szóló 2012. évi CCIV. törvény 6. számú </w:t>
      </w:r>
      <w:r>
        <w:rPr>
          <w:lang w:val="hu-HU"/>
        </w:rPr>
        <w:t>mellékletének megfelelő kötelezettségvállalási összeget, valamint, hogy ezen összegből és a kapcsolódó költségvetési társfinanszírozásból 201</w:t>
      </w:r>
      <w:r w:rsidR="00F16B25">
        <w:rPr>
          <w:lang w:val="hu-HU"/>
        </w:rPr>
        <w:t>2</w:t>
      </w:r>
      <w:r>
        <w:rPr>
          <w:lang w:val="hu-HU"/>
        </w:rPr>
        <w:t>. december 31-ig, majd 201</w:t>
      </w:r>
      <w:r w:rsidR="00F16B25">
        <w:rPr>
          <w:lang w:val="hu-HU"/>
        </w:rPr>
        <w:t>3</w:t>
      </w:r>
      <w:r>
        <w:rPr>
          <w:lang w:val="hu-HU"/>
        </w:rPr>
        <w:t>. január 1. és december 31-e között mekkora összeg került lekötésre, valamint ennek megfelelően a 201</w:t>
      </w:r>
      <w:r w:rsidR="00F16B25">
        <w:rPr>
          <w:lang w:val="hu-HU"/>
        </w:rPr>
        <w:t>3</w:t>
      </w:r>
      <w:r>
        <w:rPr>
          <w:lang w:val="hu-HU"/>
        </w:rPr>
        <w:t>. december 31-ei kötelezettségvállalási állomány nagyságát.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>     </w:t>
      </w:r>
      <w:r w:rsidR="00F16B25">
        <w:rPr>
          <w:lang w:val="hu-HU"/>
        </w:rPr>
        <w:t>Külön táblázatban</w:t>
      </w:r>
      <w:r>
        <w:rPr>
          <w:lang w:val="hu-HU"/>
        </w:rPr>
        <w:t xml:space="preserve"> kell bemutatni az </w:t>
      </w:r>
      <w:proofErr w:type="spellStart"/>
      <w:r>
        <w:rPr>
          <w:lang w:val="hu-HU"/>
        </w:rPr>
        <w:t>NVT-ről</w:t>
      </w:r>
      <w:proofErr w:type="spellEnd"/>
      <w:r>
        <w:rPr>
          <w:lang w:val="hu-HU"/>
        </w:rPr>
        <w:t xml:space="preserve"> áthúzódó, és az ÚMVP keretét terhelő kötelezettségvállalási összegeket és jogcímeket. 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>     A lekötött összeg/kötelezettségvállalási keret meghatározásánál figyelembe kell venni a már megkötött támogatási szerződéseket, és azon összegeket is, amelyek odaítéléséről 201</w:t>
      </w:r>
      <w:r w:rsidR="00F16B25">
        <w:rPr>
          <w:lang w:val="hu-HU"/>
        </w:rPr>
        <w:t>3</w:t>
      </w:r>
      <w:r>
        <w:rPr>
          <w:lang w:val="hu-HU"/>
        </w:rPr>
        <w:t xml:space="preserve">. december 31-ig támogatási döntés született. 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>     A pénzügyi teljesülés összegének meghatározásánál a 201</w:t>
      </w:r>
      <w:r w:rsidR="00F16B25">
        <w:rPr>
          <w:lang w:val="hu-HU"/>
        </w:rPr>
        <w:t>3</w:t>
      </w:r>
      <w:r>
        <w:rPr>
          <w:lang w:val="hu-HU"/>
        </w:rPr>
        <w:t>. december 31-ei kötelezettségvállalási állományból teljesített kifizetést kell számszerűsíteni, összhangban a Kincstár rendszeres adatszolgáltatásával.</w:t>
      </w:r>
    </w:p>
    <w:p w:rsidR="00A0653C" w:rsidRDefault="00A0653C" w:rsidP="00A0653C">
      <w:pPr>
        <w:pStyle w:val="Norml1"/>
        <w:spacing w:before="120" w:beforeAutospacing="0" w:after="120" w:afterAutospacing="0"/>
        <w:rPr>
          <w:lang w:val="hu-HU"/>
        </w:rPr>
      </w:pPr>
      <w:r>
        <w:rPr>
          <w:lang w:val="hu-HU"/>
        </w:rPr>
        <w:t> </w:t>
      </w:r>
    </w:p>
    <w:p w:rsidR="00A0653C" w:rsidRDefault="00A0653C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Szöveges értékelés: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 xml:space="preserve">     A fejezetnek be kell számolnia arról, hogy sor került-e előirányzat átcsoportosításra a kötelezettségvállalási </w:t>
      </w:r>
      <w:proofErr w:type="spellStart"/>
      <w:r>
        <w:rPr>
          <w:lang w:val="hu-HU"/>
        </w:rPr>
        <w:t>keretelőirányzatok</w:t>
      </w:r>
      <w:proofErr w:type="spellEnd"/>
      <w:r>
        <w:rPr>
          <w:lang w:val="hu-HU"/>
        </w:rPr>
        <w:t xml:space="preserve"> között, illetve történt-e többlet-kötelezettségvállalás, és ha igen, akkor mely jogszabályi rendelkezés alapján, mely program érdekében és mekkora összegben.</w:t>
      </w:r>
    </w:p>
    <w:p w:rsidR="00A0653C" w:rsidRDefault="00A0653C" w:rsidP="00A0653C">
      <w:pPr>
        <w:pStyle w:val="Norml1"/>
        <w:spacing w:before="120" w:beforeAutospacing="0" w:after="120" w:afterAutospacing="0"/>
        <w:rPr>
          <w:lang w:val="hu-HU"/>
        </w:rPr>
      </w:pPr>
      <w:r>
        <w:rPr>
          <w:lang w:val="hu-HU"/>
        </w:rPr>
        <w:t> </w:t>
      </w:r>
    </w:p>
    <w:p w:rsidR="00F16B25" w:rsidRDefault="00A0653C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A fentiek alapján elkészített beszámolókat az Nemzetgazdasági Minisztérium EU Költségvetési kapcsolatok főosztályához 1 példányban kinyomtatva és elektronikus formátumban kell beküldeni. </w:t>
      </w:r>
    </w:p>
    <w:p w:rsidR="008D3C06" w:rsidRDefault="008D3C06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</w:p>
    <w:p w:rsidR="008D3C06" w:rsidRDefault="008D3C06" w:rsidP="00A0653C">
      <w:pPr>
        <w:pStyle w:val="Norml1"/>
        <w:spacing w:before="120" w:beforeAutospacing="0" w:after="120" w:afterAutospacing="0"/>
        <w:jc w:val="both"/>
        <w:rPr>
          <w:lang w:val="hu-HU"/>
        </w:rPr>
        <w:sectPr w:rsidR="008D3C06">
          <w:headerReference w:type="default" r:id="rId17"/>
          <w:footerReference w:type="defaul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0653C" w:rsidRDefault="00A0653C" w:rsidP="00A0653C">
      <w:pPr>
        <w:pStyle w:val="Cm1"/>
        <w:spacing w:before="120" w:beforeAutospacing="0" w:after="120" w:afterAutospacing="0"/>
        <w:jc w:val="center"/>
        <w:rPr>
          <w:b/>
          <w:bCs/>
          <w:lang w:val="hu-HU"/>
        </w:rPr>
      </w:pPr>
      <w:r>
        <w:rPr>
          <w:b/>
          <w:bCs/>
          <w:lang w:val="hu-HU"/>
        </w:rPr>
        <w:lastRenderedPageBreak/>
        <w:t>Kitöltési útmutató</w:t>
      </w:r>
    </w:p>
    <w:p w:rsidR="00A0653C" w:rsidRDefault="00A0653C" w:rsidP="00A0653C">
      <w:pPr>
        <w:pStyle w:val="Cm"/>
      </w:pPr>
      <w:r>
        <w:t>„A Halászati Operatív Program intézkedései szerinti kötelezettségvállalási keret-előirányzatok, és a pénzügyi teljesülés alakulása” című táblához</w:t>
      </w:r>
    </w:p>
    <w:p w:rsidR="00A0653C" w:rsidRDefault="00A0653C" w:rsidP="00A0653C">
      <w:pPr>
        <w:pStyle w:val="body0020text00202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 </w:t>
      </w:r>
    </w:p>
    <w:p w:rsidR="00A0653C" w:rsidRDefault="00A0653C" w:rsidP="00A0653C">
      <w:pPr>
        <w:pStyle w:val="body0020text00202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A mellékelt adattábla célja, hogy pontos képet lehessen kapni a Halászati Operatív Program terhére 201</w:t>
      </w:r>
      <w:r w:rsidR="00F16B25">
        <w:rPr>
          <w:lang w:val="hu-HU"/>
        </w:rPr>
        <w:t>3</w:t>
      </w:r>
      <w:r>
        <w:rPr>
          <w:lang w:val="hu-HU"/>
        </w:rPr>
        <w:t>. december 31-ig vállalt kötelezettségekről.</w:t>
      </w:r>
    </w:p>
    <w:p w:rsidR="00A0653C" w:rsidRDefault="00A0653C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 </w:t>
      </w:r>
    </w:p>
    <w:p w:rsidR="00A0653C" w:rsidRDefault="00A0653C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A táblázat kitöltése: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 xml:space="preserve">     A táblázatban be kell mutatni – tengelyenként és azon belül intézkedésenként – </w:t>
      </w:r>
      <w:r w:rsidR="00F16B25" w:rsidRPr="00F16B25">
        <w:rPr>
          <w:lang w:val="hu-HU"/>
        </w:rPr>
        <w:t>a Magyarország 2013. évi központi költségvetéséről szóló 2012. évi CCIV. törvény 6. számú</w:t>
      </w:r>
      <w:r>
        <w:rPr>
          <w:lang w:val="hu-HU"/>
        </w:rPr>
        <w:t xml:space="preserve"> mellékletének megfelelő kötelezettségvállalási összeget, valamint, hogy ezen összegből és a kapcsolódó költségvetési társfinanszírozásból 201</w:t>
      </w:r>
      <w:r w:rsidR="00F16B25">
        <w:rPr>
          <w:lang w:val="hu-HU"/>
        </w:rPr>
        <w:t>2</w:t>
      </w:r>
      <w:r>
        <w:rPr>
          <w:lang w:val="hu-HU"/>
        </w:rPr>
        <w:t>. december 31-ig, majd 201</w:t>
      </w:r>
      <w:r w:rsidR="00F16B25">
        <w:rPr>
          <w:lang w:val="hu-HU"/>
        </w:rPr>
        <w:t>3</w:t>
      </w:r>
      <w:r>
        <w:rPr>
          <w:lang w:val="hu-HU"/>
        </w:rPr>
        <w:t>. január 1. és december 31-e között mekkora összeg került lekötésre, valamint ennek megfelelően a 2012. december 31-ei kötelezettségvállalási állomány nagyságát.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>     A lekötött összeg/kötelezettségvállalási keret meghatározásánál figyelembe kell venni a már megkötött támogatási szerződéseket, és azon összegeket is, amelyek odaítéléséről 201</w:t>
      </w:r>
      <w:r w:rsidR="00F16B25">
        <w:rPr>
          <w:lang w:val="hu-HU"/>
        </w:rPr>
        <w:t>3</w:t>
      </w:r>
      <w:r>
        <w:rPr>
          <w:lang w:val="hu-HU"/>
        </w:rPr>
        <w:t xml:space="preserve">. december 31-ig támogatási döntés született. 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>     A pénzügyi teljesülés összegének meghatározásánál a 201</w:t>
      </w:r>
      <w:r w:rsidR="00F16B25">
        <w:rPr>
          <w:lang w:val="hu-HU"/>
        </w:rPr>
        <w:t>3</w:t>
      </w:r>
      <w:r>
        <w:rPr>
          <w:lang w:val="hu-HU"/>
        </w:rPr>
        <w:t>. december 31-ei kötelezettségvállalási állományból teljesített kifizetést kell számszerűsíteni, összhangban a Kincstár rendszeres adatszolgáltatásával.</w:t>
      </w:r>
    </w:p>
    <w:p w:rsidR="00A0653C" w:rsidRDefault="00A0653C" w:rsidP="00A0653C">
      <w:pPr>
        <w:pStyle w:val="Norml1"/>
        <w:spacing w:before="120" w:beforeAutospacing="0" w:after="120" w:afterAutospacing="0"/>
        <w:rPr>
          <w:lang w:val="hu-HU"/>
        </w:rPr>
      </w:pPr>
      <w:r>
        <w:rPr>
          <w:lang w:val="hu-HU"/>
        </w:rPr>
        <w:t> </w:t>
      </w:r>
    </w:p>
    <w:p w:rsidR="00A0653C" w:rsidRDefault="00A0653C" w:rsidP="00A0653C">
      <w:pPr>
        <w:pStyle w:val="Norml1"/>
        <w:spacing w:before="120" w:beforeAutospacing="0" w:after="120" w:afterAutospacing="0"/>
        <w:jc w:val="both"/>
        <w:rPr>
          <w:lang w:val="hu-HU"/>
        </w:rPr>
      </w:pPr>
      <w:r>
        <w:rPr>
          <w:lang w:val="hu-HU"/>
        </w:rPr>
        <w:t>Szöveges értékelés:</w:t>
      </w:r>
    </w:p>
    <w:p w:rsidR="00A0653C" w:rsidRDefault="00A0653C" w:rsidP="00A0653C">
      <w:pPr>
        <w:pStyle w:val="Norml1"/>
        <w:spacing w:before="120" w:beforeAutospacing="0" w:after="120" w:afterAutospacing="0"/>
        <w:ind w:left="360" w:hanging="360"/>
        <w:jc w:val="both"/>
        <w:rPr>
          <w:lang w:val="hu-HU"/>
        </w:rPr>
      </w:pPr>
      <w:r>
        <w:rPr>
          <w:rStyle w:val="normalchar"/>
          <w:rFonts w:ascii="Wingdings" w:hAnsi="Wingdings"/>
          <w:lang w:val="hu-HU"/>
        </w:rPr>
        <w:t></w:t>
      </w:r>
      <w:r>
        <w:rPr>
          <w:lang w:val="hu-HU"/>
        </w:rPr>
        <w:t>     A fejezetnek be kell számolnia arról, hogy sor került-e előirányzat átcsoportosításra a kötelezettségvállalási keret-előirányzatok között, illetve történt-e többlet-kötelezettségvállalás, és ha igen, akkor mely jogszabályi rendelkezés alapján, mely program érdekében és mekkora összegben.</w:t>
      </w:r>
    </w:p>
    <w:p w:rsidR="00A0653C" w:rsidRDefault="00A0653C" w:rsidP="00A0653C">
      <w:pPr>
        <w:pStyle w:val="Cm1"/>
        <w:spacing w:before="120" w:beforeAutospacing="0" w:after="120" w:afterAutospacing="0"/>
        <w:rPr>
          <w:lang w:val="hu-HU"/>
        </w:rPr>
      </w:pPr>
      <w:r>
        <w:rPr>
          <w:lang w:val="hu-HU"/>
        </w:rPr>
        <w:t> </w:t>
      </w:r>
    </w:p>
    <w:p w:rsidR="00A0653C" w:rsidRDefault="00A0653C" w:rsidP="00A0653C">
      <w:pPr>
        <w:pStyle w:val="Cm1"/>
        <w:spacing w:before="120" w:beforeAutospacing="0" w:after="120" w:afterAutospacing="0"/>
        <w:jc w:val="both"/>
        <w:rPr>
          <w:lang w:val="hu-HU"/>
        </w:rPr>
      </w:pPr>
      <w:r>
        <w:rPr>
          <w:rStyle w:val="titlechar"/>
          <w:lang w:val="hu-HU"/>
        </w:rPr>
        <w:t>A fentiek alapján elkészített beszámolókat a Nemzetgazdasági Minisztérium EU Költségvetési kapcsolatok főosztályához 1 példányban kinyomtatva és elektronikus formátumban kell beküldeni.</w:t>
      </w:r>
    </w:p>
    <w:p w:rsidR="00EF150F" w:rsidRDefault="00EF150F" w:rsidP="004B3769">
      <w:pPr>
        <w:pStyle w:val="Cm"/>
      </w:pPr>
    </w:p>
    <w:p w:rsidR="00A50AC8" w:rsidRDefault="00A50AC8" w:rsidP="004B3769">
      <w:pPr>
        <w:pStyle w:val="Cm"/>
        <w:sectPr w:rsidR="00A50AC8">
          <w:headerReference w:type="default" r:id="rId19"/>
          <w:footerReference w:type="default" r:id="rId2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F150F" w:rsidRDefault="00EF150F" w:rsidP="004B3769">
      <w:pPr>
        <w:pStyle w:val="Cm"/>
      </w:pPr>
    </w:p>
    <w:p w:rsidR="004B3769" w:rsidRDefault="004B3769" w:rsidP="00A50AC8">
      <w:pPr>
        <w:pStyle w:val="Cm"/>
      </w:pPr>
      <w:r>
        <w:t>Kitöltési útmutató</w:t>
      </w:r>
    </w:p>
    <w:p w:rsidR="004B3769" w:rsidRDefault="004B3769" w:rsidP="004B3769">
      <w:pPr>
        <w:pStyle w:val="Szvegtrzs"/>
      </w:pPr>
      <w:r>
        <w:t>„</w:t>
      </w:r>
      <w:r w:rsidRPr="00A633CF">
        <w:t>A Norvég Finanszírozási Mechanizmus és az EGT Finanszírozási Mechanizmus forrásaiból rendelkezésre álló kötelezettségvállalási keret-előirányzatok</w:t>
      </w:r>
      <w:r w:rsidR="00E60C7E">
        <w:t>, és a pénzügyi teljesülés</w:t>
      </w:r>
      <w:r>
        <w:t xml:space="preserve"> alakulása” című táblához</w:t>
      </w:r>
    </w:p>
    <w:p w:rsidR="004B3769" w:rsidRDefault="004B3769" w:rsidP="004B3769">
      <w:pPr>
        <w:jc w:val="center"/>
        <w:rPr>
          <w:b/>
          <w:bCs/>
        </w:rPr>
      </w:pPr>
    </w:p>
    <w:p w:rsidR="004B3769" w:rsidRDefault="004B3769" w:rsidP="004B3769">
      <w:pPr>
        <w:pStyle w:val="Szvegtrzs2"/>
      </w:pPr>
      <w:r>
        <w:t xml:space="preserve">A mellékelt adattábla célja, hogy pontos képet lehessen kapni a </w:t>
      </w:r>
      <w:r w:rsidRPr="00A633CF">
        <w:t>Norvég Finanszírozási Mechanizmus és az EGT Finanszírozási Mechanizmus forrásaiból rendelkezésre álló</w:t>
      </w:r>
      <w:r>
        <w:t xml:space="preserve"> összegek terhére </w:t>
      </w:r>
      <w:r w:rsidR="00186145">
        <w:t>201</w:t>
      </w:r>
      <w:r w:rsidR="00A640A4">
        <w:t>3</w:t>
      </w:r>
      <w:r>
        <w:t>. december 31-ig vállalt kötelezettségekről.</w:t>
      </w:r>
    </w:p>
    <w:p w:rsidR="004B3769" w:rsidRDefault="004B3769" w:rsidP="004B3769">
      <w:pPr>
        <w:jc w:val="both"/>
      </w:pPr>
    </w:p>
    <w:p w:rsidR="004B3769" w:rsidRPr="00546A91" w:rsidRDefault="004B3769" w:rsidP="004B3769">
      <w:pPr>
        <w:jc w:val="both"/>
      </w:pPr>
      <w:r w:rsidRPr="00546A91">
        <w:t>A táblázat kitöltése:</w:t>
      </w:r>
    </w:p>
    <w:p w:rsidR="00D90C96" w:rsidRPr="00546A91" w:rsidRDefault="00D90C96" w:rsidP="004B3769">
      <w:pPr>
        <w:jc w:val="both"/>
      </w:pPr>
    </w:p>
    <w:p w:rsidR="004B3769" w:rsidRPr="00546A91" w:rsidRDefault="004B3769" w:rsidP="00D90C96">
      <w:pPr>
        <w:pStyle w:val="Listaszerbekezds"/>
        <w:numPr>
          <w:ilvl w:val="0"/>
          <w:numId w:val="9"/>
        </w:numPr>
        <w:jc w:val="both"/>
      </w:pPr>
      <w:r w:rsidRPr="00546A91">
        <w:t xml:space="preserve">A táblázatban be kell mutatni – célonként – az adott évi kötelezettségvállalási keret-előirányzat összegét, valamint, hogy ezen összegből </w:t>
      </w:r>
      <w:r w:rsidR="00186145" w:rsidRPr="00546A91">
        <w:t>201</w:t>
      </w:r>
      <w:r w:rsidR="00A640A4" w:rsidRPr="00546A91">
        <w:t>3</w:t>
      </w:r>
      <w:r w:rsidRPr="00546A91">
        <w:t>. december 31-ig mekkora összeg került lekötésre.</w:t>
      </w:r>
    </w:p>
    <w:p w:rsidR="00D90C96" w:rsidRPr="00546A91" w:rsidRDefault="00D90C96" w:rsidP="00D90C96">
      <w:pPr>
        <w:pStyle w:val="Listaszerbekezds"/>
        <w:jc w:val="both"/>
      </w:pPr>
    </w:p>
    <w:p w:rsidR="004B3769" w:rsidRPr="00546A91" w:rsidRDefault="004B3769" w:rsidP="00D90C96">
      <w:pPr>
        <w:pStyle w:val="Listaszerbekezds"/>
        <w:numPr>
          <w:ilvl w:val="0"/>
          <w:numId w:val="9"/>
        </w:numPr>
        <w:jc w:val="both"/>
      </w:pPr>
      <w:r w:rsidRPr="00546A91">
        <w:t>A lekötött összeg</w:t>
      </w:r>
      <w:r w:rsidR="00151C12" w:rsidRPr="00546A91">
        <w:t>/kötelezettségvállalás keret</w:t>
      </w:r>
      <w:r w:rsidRPr="00546A91">
        <w:t xml:space="preserve"> meghatározásánál a </w:t>
      </w:r>
      <w:r w:rsidR="00186145" w:rsidRPr="00546A91">
        <w:t>201</w:t>
      </w:r>
      <w:r w:rsidR="00A640A4" w:rsidRPr="00546A91">
        <w:t>3</w:t>
      </w:r>
      <w:r w:rsidRPr="00546A91">
        <w:t>. december 31-ig a Magyar</w:t>
      </w:r>
      <w:r w:rsidR="00846CEA" w:rsidRPr="00546A91">
        <w:t>ország</w:t>
      </w:r>
      <w:r w:rsidRPr="00546A91">
        <w:t xml:space="preserve"> által a Norvég Külügyminisztériummal, illetve az EGT Finanszírozási Mechanizmus Bizottsággal megkötött támogatási megállapodások összértékét kell figyelembe venni.</w:t>
      </w:r>
    </w:p>
    <w:p w:rsidR="00D90C96" w:rsidRPr="00546A91" w:rsidRDefault="00D90C96" w:rsidP="00D90C96">
      <w:pPr>
        <w:pStyle w:val="Listaszerbekezds"/>
      </w:pPr>
    </w:p>
    <w:p w:rsidR="00A22CB6" w:rsidRPr="00546A91" w:rsidRDefault="00A22CB6" w:rsidP="00D90C96">
      <w:pPr>
        <w:pStyle w:val="Listaszerbekezds"/>
        <w:numPr>
          <w:ilvl w:val="0"/>
          <w:numId w:val="9"/>
        </w:numPr>
        <w:jc w:val="both"/>
      </w:pPr>
      <w:r w:rsidRPr="00546A91">
        <w:t>A pénzügyi teljesülés összegének meghatározásánál a 201</w:t>
      </w:r>
      <w:r w:rsidR="00A640A4" w:rsidRPr="00546A91">
        <w:t>3</w:t>
      </w:r>
      <w:r w:rsidRPr="00546A91">
        <w:t>. december 31-ei kötelezettségvállalási állományból teljesített kifizetést kell számszerűsíteni, összhangban a Kincstár rendszeres adatszolgáltatásával.</w:t>
      </w:r>
    </w:p>
    <w:p w:rsidR="00A22CB6" w:rsidRPr="00546A91" w:rsidRDefault="00A22CB6" w:rsidP="004B3769">
      <w:pPr>
        <w:jc w:val="both"/>
      </w:pPr>
    </w:p>
    <w:p w:rsidR="004B3769" w:rsidRPr="00546A91" w:rsidRDefault="004B3769" w:rsidP="004B3769">
      <w:pPr>
        <w:jc w:val="both"/>
      </w:pPr>
      <w:r w:rsidRPr="00546A91">
        <w:t xml:space="preserve">A fentiek alapján elkészített beszámolókat a </w:t>
      </w:r>
      <w:r w:rsidR="00186145" w:rsidRPr="00546A91">
        <w:t xml:space="preserve">Nemzetgazdasági Minisztérium </w:t>
      </w:r>
      <w:r w:rsidR="007111FF" w:rsidRPr="00546A91">
        <w:t xml:space="preserve">EU </w:t>
      </w:r>
      <w:r w:rsidRPr="00546A91">
        <w:t xml:space="preserve">Költségvetési </w:t>
      </w:r>
      <w:r w:rsidR="007111FF" w:rsidRPr="00546A91">
        <w:t>kapcsolatok</w:t>
      </w:r>
      <w:r w:rsidRPr="00546A91">
        <w:t xml:space="preserve"> főosztályához 1 példányban kinyomtatva és elektronikus formátumban kell beküldeni.</w:t>
      </w:r>
    </w:p>
    <w:p w:rsidR="00C12DFA" w:rsidRPr="00546A91" w:rsidRDefault="00C12DFA" w:rsidP="004B3769">
      <w:pPr>
        <w:pStyle w:val="Cm"/>
        <w:jc w:val="left"/>
      </w:pPr>
    </w:p>
    <w:p w:rsidR="008D3C06" w:rsidRPr="00546A91" w:rsidRDefault="008D3C06" w:rsidP="004B3769">
      <w:pPr>
        <w:pStyle w:val="Cm"/>
        <w:jc w:val="left"/>
        <w:sectPr w:rsidR="008D3C06" w:rsidRPr="00546A91">
          <w:headerReference w:type="default" r:id="rId2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3471C" w:rsidRPr="00546A91" w:rsidRDefault="0053471C" w:rsidP="0053471C">
      <w:pPr>
        <w:pStyle w:val="Cm"/>
      </w:pPr>
      <w:r w:rsidRPr="00546A91">
        <w:lastRenderedPageBreak/>
        <w:t>Kitöltési útmutató</w:t>
      </w:r>
    </w:p>
    <w:p w:rsidR="0053471C" w:rsidRPr="00546A91" w:rsidRDefault="0053471C" w:rsidP="0053471C">
      <w:pPr>
        <w:pStyle w:val="Szvegtrzs"/>
      </w:pPr>
      <w:r w:rsidRPr="00546A91">
        <w:t xml:space="preserve">„A </w:t>
      </w:r>
      <w:proofErr w:type="spellStart"/>
      <w:r w:rsidRPr="00546A91">
        <w:t>Svájci-Magyar</w:t>
      </w:r>
      <w:proofErr w:type="spellEnd"/>
      <w:r w:rsidRPr="00546A91">
        <w:t xml:space="preserve"> Együttműködési Program forrásaiból rendelkezésre álló kötelezettségvállalási keret-előirányzatok</w:t>
      </w:r>
      <w:r w:rsidR="00E60C7E" w:rsidRPr="00546A91">
        <w:t>, és a pénzügyi teljesülés</w:t>
      </w:r>
      <w:r w:rsidRPr="00546A91">
        <w:t xml:space="preserve"> alakulása” című táblához</w:t>
      </w:r>
    </w:p>
    <w:p w:rsidR="0053471C" w:rsidRPr="00546A91" w:rsidRDefault="0053471C" w:rsidP="0053471C">
      <w:pPr>
        <w:jc w:val="center"/>
        <w:rPr>
          <w:b/>
          <w:bCs/>
        </w:rPr>
      </w:pPr>
    </w:p>
    <w:p w:rsidR="0053471C" w:rsidRPr="00546A91" w:rsidRDefault="0053471C" w:rsidP="0053471C">
      <w:pPr>
        <w:pStyle w:val="Szvegtrzs2"/>
      </w:pPr>
      <w:r w:rsidRPr="00546A91">
        <w:t xml:space="preserve">A mellékelt adattábla célja, hogy pontos képet lehessen kapni a </w:t>
      </w:r>
      <w:proofErr w:type="spellStart"/>
      <w:r w:rsidRPr="00546A91">
        <w:t>Svájci-Magyar</w:t>
      </w:r>
      <w:proofErr w:type="spellEnd"/>
      <w:r w:rsidRPr="00546A91">
        <w:t xml:space="preserve"> Együttműködési Program forrásaiból rendelkezésre álló összegek terhére</w:t>
      </w:r>
      <w:r w:rsidR="008D3C06" w:rsidRPr="00546A91">
        <w:t xml:space="preserve"> </w:t>
      </w:r>
      <w:r w:rsidR="002652C9" w:rsidRPr="00546A91">
        <w:t>201</w:t>
      </w:r>
      <w:r w:rsidR="00A640A4" w:rsidRPr="00546A91">
        <w:t>3</w:t>
      </w:r>
      <w:r w:rsidRPr="00546A91">
        <w:t>. december 31-ig vállalt kötelezettségekről.</w:t>
      </w:r>
    </w:p>
    <w:p w:rsidR="0053471C" w:rsidRPr="00546A91" w:rsidRDefault="0053471C" w:rsidP="0053471C">
      <w:pPr>
        <w:jc w:val="both"/>
      </w:pPr>
    </w:p>
    <w:p w:rsidR="0053471C" w:rsidRPr="00546A91" w:rsidRDefault="0053471C" w:rsidP="0053471C">
      <w:pPr>
        <w:jc w:val="both"/>
      </w:pPr>
      <w:r w:rsidRPr="00546A91">
        <w:t>A táblázat kitöltése:</w:t>
      </w:r>
    </w:p>
    <w:p w:rsidR="00D90C96" w:rsidRPr="00546A91" w:rsidRDefault="00D90C96" w:rsidP="0053471C">
      <w:pPr>
        <w:jc w:val="both"/>
      </w:pPr>
    </w:p>
    <w:p w:rsidR="0053471C" w:rsidRPr="00546A91" w:rsidRDefault="0053471C" w:rsidP="00D90C96">
      <w:pPr>
        <w:pStyle w:val="Listaszerbekezds"/>
        <w:numPr>
          <w:ilvl w:val="0"/>
          <w:numId w:val="8"/>
        </w:numPr>
        <w:jc w:val="both"/>
      </w:pPr>
      <w:r w:rsidRPr="00546A91">
        <w:t>A táblázatban be kell mutatni</w:t>
      </w:r>
      <w:r w:rsidR="0075761C" w:rsidRPr="00546A91">
        <w:t xml:space="preserve"> a </w:t>
      </w:r>
      <w:proofErr w:type="spellStart"/>
      <w:r w:rsidR="0075761C" w:rsidRPr="00546A91">
        <w:t>Keretmegállapodásban</w:t>
      </w:r>
      <w:proofErr w:type="spellEnd"/>
      <w:r w:rsidR="0075761C" w:rsidRPr="00546A91">
        <w:t xml:space="preserve"> meghatározott kötelezettségvállalási keretösszeget, valamint</w:t>
      </w:r>
      <w:r w:rsidRPr="00546A91">
        <w:t xml:space="preserve"> az adott évi kötelezettségvállalási keret-előirányzat</w:t>
      </w:r>
      <w:r w:rsidR="0075761C" w:rsidRPr="00546A91">
        <w:t xml:space="preserve"> (költségvetési törvény szerinti)</w:t>
      </w:r>
      <w:r w:rsidRPr="00546A91">
        <w:t xml:space="preserve"> összegét, valamint, hogy ezen összegből</w:t>
      </w:r>
      <w:r w:rsidR="008D3C06" w:rsidRPr="00546A91">
        <w:t xml:space="preserve"> </w:t>
      </w:r>
      <w:r w:rsidR="002652C9" w:rsidRPr="00546A91">
        <w:t>201</w:t>
      </w:r>
      <w:r w:rsidR="00747D6C" w:rsidRPr="00546A91">
        <w:t>3</w:t>
      </w:r>
      <w:r w:rsidRPr="00546A91">
        <w:t>. december 31-ig mekkora összeg került lekötésre.</w:t>
      </w:r>
    </w:p>
    <w:p w:rsidR="00D90C96" w:rsidRPr="00546A91" w:rsidRDefault="00D90C96" w:rsidP="00D90C96">
      <w:pPr>
        <w:pStyle w:val="Listaszerbekezds"/>
        <w:jc w:val="both"/>
      </w:pPr>
    </w:p>
    <w:p w:rsidR="00D90C96" w:rsidRPr="00546A91" w:rsidRDefault="0053471C" w:rsidP="00D90C96">
      <w:pPr>
        <w:pStyle w:val="Listaszerbekezds"/>
        <w:numPr>
          <w:ilvl w:val="0"/>
          <w:numId w:val="8"/>
        </w:numPr>
        <w:jc w:val="both"/>
      </w:pPr>
      <w:r w:rsidRPr="00546A91">
        <w:t>A lekötött összeg</w:t>
      </w:r>
      <w:r w:rsidR="000B1515" w:rsidRPr="00546A91">
        <w:t>/kötelezettségvállalás keret</w:t>
      </w:r>
      <w:r w:rsidRPr="00546A91">
        <w:t xml:space="preserve"> meghatározásánál a </w:t>
      </w:r>
      <w:r w:rsidR="002652C9" w:rsidRPr="00546A91">
        <w:t>201</w:t>
      </w:r>
      <w:r w:rsidR="00A640A4" w:rsidRPr="00546A91">
        <w:t>3</w:t>
      </w:r>
      <w:r w:rsidRPr="00546A91">
        <w:t>. december 31-ig a Magyar</w:t>
      </w:r>
      <w:r w:rsidR="00846CEA" w:rsidRPr="00546A91">
        <w:t>ország</w:t>
      </w:r>
      <w:r w:rsidRPr="00546A91">
        <w:t xml:space="preserve"> által a </w:t>
      </w:r>
      <w:r w:rsidR="0075761C" w:rsidRPr="00546A91">
        <w:t>Svájci féllel</w:t>
      </w:r>
      <w:r w:rsidRPr="00546A91">
        <w:t xml:space="preserve"> megkötött támogatási megállapodások összértékét kell figyelembe venni.</w:t>
      </w:r>
    </w:p>
    <w:p w:rsidR="00D90C96" w:rsidRPr="00546A91" w:rsidRDefault="00D90C96" w:rsidP="00D90C96">
      <w:pPr>
        <w:pStyle w:val="Listaszerbekezds"/>
      </w:pPr>
    </w:p>
    <w:p w:rsidR="00A22CB6" w:rsidRPr="00546A91" w:rsidRDefault="00A22CB6" w:rsidP="00D90C96">
      <w:pPr>
        <w:pStyle w:val="Listaszerbekezds"/>
        <w:numPr>
          <w:ilvl w:val="0"/>
          <w:numId w:val="8"/>
        </w:numPr>
        <w:jc w:val="both"/>
      </w:pPr>
      <w:r w:rsidRPr="00546A91">
        <w:t>A pénzügyi teljesülés összegének meghatározásánál a 201</w:t>
      </w:r>
      <w:r w:rsidR="00A640A4" w:rsidRPr="00546A91">
        <w:t>3</w:t>
      </w:r>
      <w:r w:rsidRPr="00546A91">
        <w:t xml:space="preserve">. december 31-ei kötelezettségvállalási állományból teljesített kifizetést kell számszerűsíteni, összhangban a </w:t>
      </w:r>
      <w:r w:rsidR="00846CEA" w:rsidRPr="00546A91">
        <w:t>Ki</w:t>
      </w:r>
      <w:r w:rsidRPr="00546A91">
        <w:t>ncstár rendszeres adatszolgáltatásával.</w:t>
      </w:r>
    </w:p>
    <w:p w:rsidR="0053471C" w:rsidRDefault="0053471C" w:rsidP="0053471C">
      <w:pPr>
        <w:jc w:val="both"/>
      </w:pPr>
    </w:p>
    <w:p w:rsidR="00B94B25" w:rsidRDefault="0053471C" w:rsidP="0053471C">
      <w:pPr>
        <w:jc w:val="both"/>
        <w:sectPr w:rsidR="00B94B25" w:rsidSect="00853D0C">
          <w:headerReference w:type="default" r:id="rId2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A fentiek alapján elkészített beszámolókat a </w:t>
      </w:r>
      <w:r w:rsidR="002652C9">
        <w:t xml:space="preserve">Nemzetgazdasági Minisztérium </w:t>
      </w:r>
      <w:r w:rsidR="007111FF">
        <w:t xml:space="preserve">EU </w:t>
      </w:r>
      <w:r>
        <w:t xml:space="preserve">Költségvetési </w:t>
      </w:r>
      <w:r w:rsidR="007111FF">
        <w:t>kapcsolatok</w:t>
      </w:r>
      <w:r>
        <w:t xml:space="preserve"> főosztályához 1 példányban kinyomtatva és elektronikus formátumban kell beküldeni.</w:t>
      </w:r>
    </w:p>
    <w:p w:rsidR="00D90C96" w:rsidRPr="00B94B25" w:rsidRDefault="00D90C96" w:rsidP="00B94B25">
      <w:pPr>
        <w:jc w:val="center"/>
        <w:rPr>
          <w:b/>
        </w:rPr>
      </w:pPr>
      <w:r w:rsidRPr="00B94B25">
        <w:rPr>
          <w:b/>
        </w:rPr>
        <w:lastRenderedPageBreak/>
        <w:t>Kitöltési útmutató</w:t>
      </w:r>
    </w:p>
    <w:p w:rsidR="00D90C96" w:rsidRDefault="00D90C96" w:rsidP="00D90C96">
      <w:pPr>
        <w:pStyle w:val="Szvegtrzs"/>
      </w:pPr>
      <w:r>
        <w:t>„</w:t>
      </w:r>
      <w:r w:rsidRPr="0053471C">
        <w:t>A</w:t>
      </w:r>
      <w:r>
        <w:t xml:space="preserve"> Területi Együttműködési P</w:t>
      </w:r>
      <w:r w:rsidRPr="0053471C">
        <w:t>rogram</w:t>
      </w:r>
      <w:r>
        <w:t>ok</w:t>
      </w:r>
      <w:r w:rsidRPr="00A633CF">
        <w:t xml:space="preserve"> forrásaiból rendelkezésre álló kötelezettségvállalási keret-előirányzatok</w:t>
      </w:r>
      <w:r>
        <w:t>, és a pénzügyi teljesülés alakulása” című táblához</w:t>
      </w:r>
    </w:p>
    <w:p w:rsidR="00D90C96" w:rsidRDefault="00D90C96" w:rsidP="00D90C96">
      <w:pPr>
        <w:jc w:val="center"/>
        <w:rPr>
          <w:b/>
          <w:bCs/>
        </w:rPr>
      </w:pPr>
    </w:p>
    <w:p w:rsidR="00D90C96" w:rsidRDefault="00D90C96" w:rsidP="00D90C96">
      <w:pPr>
        <w:pStyle w:val="Szvegtrzs2"/>
      </w:pPr>
      <w:r>
        <w:t>A mellékelt adattábla célja, hogy pontos képet lehessen kapni az Európai Területi Együttműködési</w:t>
      </w:r>
      <w:r w:rsidRPr="0053471C">
        <w:t xml:space="preserve"> Program</w:t>
      </w:r>
      <w:r>
        <w:t>ok</w:t>
      </w:r>
      <w:r w:rsidRPr="00A633CF">
        <w:t xml:space="preserve"> forrásaiból rendelkezésre álló</w:t>
      </w:r>
      <w:r>
        <w:t xml:space="preserve"> összegek terhére 2013. december 31-ig vállalt kötelezettségekről.</w:t>
      </w:r>
    </w:p>
    <w:p w:rsidR="00D90C96" w:rsidRDefault="00D90C96" w:rsidP="00D90C96">
      <w:pPr>
        <w:jc w:val="both"/>
      </w:pPr>
    </w:p>
    <w:p w:rsidR="00D90C96" w:rsidRPr="00C56AC8" w:rsidRDefault="00D90C96" w:rsidP="00D90C96">
      <w:pPr>
        <w:jc w:val="both"/>
      </w:pPr>
      <w:r w:rsidRPr="00C56AC8">
        <w:t>A táblázat kitöltése:</w:t>
      </w:r>
    </w:p>
    <w:p w:rsidR="00D90C96" w:rsidRPr="00C56AC8" w:rsidRDefault="00D90C96" w:rsidP="00D90C96"/>
    <w:p w:rsidR="00D90C96" w:rsidRPr="00C56AC8" w:rsidRDefault="00D90C96" w:rsidP="00D90C96">
      <w:pPr>
        <w:pStyle w:val="Listaszerbekezds"/>
        <w:numPr>
          <w:ilvl w:val="0"/>
          <w:numId w:val="7"/>
        </w:numPr>
      </w:pPr>
      <w:r w:rsidRPr="00C56AC8">
        <w:t>A táblázatban be kell mutatni az irányadó programkeret hazai projektpartnerekre eső részét, valamint azt, hogy ezen összegből 2013. december 31-ig mekkora összeg került lekötésre.</w:t>
      </w:r>
    </w:p>
    <w:p w:rsidR="00D90C96" w:rsidRPr="00C56AC8" w:rsidRDefault="00D90C96" w:rsidP="00D90C96">
      <w:pPr>
        <w:jc w:val="both"/>
      </w:pPr>
    </w:p>
    <w:p w:rsidR="00D90C96" w:rsidRPr="00C56AC8" w:rsidRDefault="00D90C96" w:rsidP="00D90C96">
      <w:pPr>
        <w:pStyle w:val="Listaszerbekezds"/>
        <w:numPr>
          <w:ilvl w:val="0"/>
          <w:numId w:val="7"/>
        </w:numPr>
        <w:jc w:val="both"/>
      </w:pPr>
      <w:r w:rsidRPr="00C56AC8">
        <w:t>A lekötött összeg/kötelezettségvállalás keret meghatározásánál a 2013. december 31-ig megkötött támogatási megállapodások összértékét kell figyelembe venni.</w:t>
      </w:r>
    </w:p>
    <w:p w:rsidR="00D90C96" w:rsidRPr="00C56AC8" w:rsidRDefault="00D90C96" w:rsidP="00D90C96">
      <w:pPr>
        <w:jc w:val="both"/>
      </w:pPr>
    </w:p>
    <w:p w:rsidR="00D90C96" w:rsidRPr="00C56AC8" w:rsidRDefault="00D90C96" w:rsidP="00D90C96">
      <w:pPr>
        <w:pStyle w:val="Listaszerbekezds"/>
        <w:numPr>
          <w:ilvl w:val="0"/>
          <w:numId w:val="7"/>
        </w:numPr>
        <w:jc w:val="both"/>
      </w:pPr>
      <w:r w:rsidRPr="00C56AC8">
        <w:t>A pénzügyi teljesülés összegének meghatározásánál a 2013. december 31-ei kötelezettségvállalási állományból teljesített kifizetést kell számszerűsíteni, összhangban a Kincstár rendszeres adatszolgáltatásával.</w:t>
      </w:r>
    </w:p>
    <w:p w:rsidR="00D90C96" w:rsidRDefault="00D90C96" w:rsidP="00D90C96">
      <w:pPr>
        <w:jc w:val="both"/>
      </w:pPr>
    </w:p>
    <w:p w:rsidR="00D90C96" w:rsidRDefault="00D90C96" w:rsidP="00D90C96">
      <w:pPr>
        <w:jc w:val="both"/>
      </w:pPr>
      <w:r>
        <w:t>A fentiek alapján elkészített beszámolókat a Nemzetgazdasági Minisztérium EU Költségvetési kapcsolatok főosztályához 1 példányban kinyomtatva és elektronikus formátumban kell beküldeni.</w:t>
      </w:r>
    </w:p>
    <w:p w:rsidR="0083736C" w:rsidRPr="00A31F31" w:rsidRDefault="0083736C" w:rsidP="00D90C96">
      <w:pPr>
        <w:jc w:val="both"/>
        <w:rPr>
          <w:sz w:val="32"/>
          <w:szCs w:val="32"/>
        </w:rPr>
      </w:pPr>
    </w:p>
    <w:sectPr w:rsidR="0083736C" w:rsidRPr="00A31F31" w:rsidSect="00853D0C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C06" w:rsidRDefault="008D3C06">
      <w:r>
        <w:separator/>
      </w:r>
    </w:p>
  </w:endnote>
  <w:endnote w:type="continuationSeparator" w:id="0">
    <w:p w:rsidR="008D3C06" w:rsidRDefault="008D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B25" w:rsidRDefault="00B94B2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B25" w:rsidRDefault="00B94B2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B25" w:rsidRDefault="00B94B25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C8" w:rsidRDefault="00A50AC8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C06" w:rsidRDefault="008D3C06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C8" w:rsidRDefault="00A50AC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C06" w:rsidRDefault="008D3C06">
      <w:r>
        <w:separator/>
      </w:r>
    </w:p>
  </w:footnote>
  <w:footnote w:type="continuationSeparator" w:id="0">
    <w:p w:rsidR="008D3C06" w:rsidRDefault="008D3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B25" w:rsidRDefault="00B94B2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C06" w:rsidRDefault="008D3C06">
    <w:pPr>
      <w:pStyle w:val="lfej"/>
      <w:jc w:val="right"/>
      <w:rPr>
        <w:b/>
        <w:bCs/>
        <w:i/>
        <w:iCs/>
      </w:rPr>
    </w:pPr>
    <w:r>
      <w:rPr>
        <w:b/>
        <w:bCs/>
        <w:i/>
        <w:iCs/>
      </w:rPr>
      <w:t>I/3/</w:t>
    </w:r>
    <w:proofErr w:type="gramStart"/>
    <w:r>
      <w:rPr>
        <w:b/>
        <w:bCs/>
        <w:i/>
        <w:iCs/>
      </w:rPr>
      <w:t>A</w:t>
    </w:r>
    <w:proofErr w:type="gramEnd"/>
    <w:r>
      <w:rPr>
        <w:b/>
        <w:bCs/>
        <w:i/>
        <w:iCs/>
      </w:rPr>
      <w:t>. számú melléklethez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B25" w:rsidRDefault="00B94B25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C06" w:rsidRDefault="008D3C06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</w:t>
    </w:r>
    <w:r w:rsidR="00A50AC8">
      <w:rPr>
        <w:b/>
        <w:bCs/>
        <w:i/>
        <w:iCs/>
      </w:rPr>
      <w:t>B</w:t>
    </w:r>
    <w:r>
      <w:rPr>
        <w:b/>
        <w:bCs/>
        <w:i/>
        <w:iCs/>
      </w:rPr>
      <w:t>. számú melléklethez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C8" w:rsidRDefault="00A50AC8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I/3/C. számú melléklethez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C8" w:rsidRDefault="00A50AC8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</w:t>
    </w:r>
    <w:r w:rsidR="008E2D18">
      <w:rPr>
        <w:b/>
        <w:bCs/>
        <w:i/>
        <w:iCs/>
      </w:rPr>
      <w:t>D</w:t>
    </w:r>
    <w:r>
      <w:rPr>
        <w:b/>
        <w:bCs/>
        <w:i/>
        <w:iCs/>
      </w:rPr>
      <w:t>. számú melléklethez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18" w:rsidRDefault="008E2D18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I/3/E. számú melléklethez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C06" w:rsidRDefault="008D3C06" w:rsidP="0053471C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</w:t>
    </w:r>
    <w:r w:rsidR="00DD1B70">
      <w:rPr>
        <w:b/>
        <w:bCs/>
        <w:i/>
        <w:iCs/>
      </w:rPr>
      <w:t>F</w:t>
    </w:r>
    <w:bookmarkStart w:id="0" w:name="_GoBack"/>
    <w:bookmarkEnd w:id="0"/>
    <w:r>
      <w:rPr>
        <w:b/>
        <w:bCs/>
        <w:i/>
        <w:iCs/>
      </w:rPr>
      <w:t>. számú melléklethez</w:t>
    </w:r>
  </w:p>
  <w:p w:rsidR="008D3C06" w:rsidRPr="004D4331" w:rsidRDefault="008D3C06" w:rsidP="004D4331">
    <w:pPr>
      <w:pStyle w:val="lfej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70" w:rsidRDefault="00DD1B70" w:rsidP="0053471C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I/3/G. számú melléklethez</w:t>
    </w:r>
  </w:p>
  <w:p w:rsidR="00DD1B70" w:rsidRPr="004D4331" w:rsidRDefault="00DD1B70" w:rsidP="004D433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0D96"/>
    <w:multiLevelType w:val="hybridMultilevel"/>
    <w:tmpl w:val="ED3A4A88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3FD2"/>
    <w:multiLevelType w:val="hybridMultilevel"/>
    <w:tmpl w:val="F4E0FEEC"/>
    <w:lvl w:ilvl="0" w:tplc="040E0005">
      <w:numFmt w:val="bullet"/>
      <w:lvlText w:val="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47FB3"/>
    <w:multiLevelType w:val="hybridMultilevel"/>
    <w:tmpl w:val="7A30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010EC"/>
    <w:multiLevelType w:val="hybridMultilevel"/>
    <w:tmpl w:val="C15451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32432"/>
    <w:multiLevelType w:val="hybridMultilevel"/>
    <w:tmpl w:val="76CAA0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11F61"/>
    <w:multiLevelType w:val="hybridMultilevel"/>
    <w:tmpl w:val="05FE59FC"/>
    <w:lvl w:ilvl="0" w:tplc="8A6AA728">
      <w:start w:val="1"/>
      <w:numFmt w:val="bullet"/>
      <w:lvlText w:val=""/>
      <w:lvlJc w:val="left"/>
      <w:pPr>
        <w:tabs>
          <w:tab w:val="num" w:pos="720"/>
        </w:tabs>
        <w:ind w:left="624" w:hanging="264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3F3E4B"/>
    <w:multiLevelType w:val="hybridMultilevel"/>
    <w:tmpl w:val="3C806590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082BAB"/>
    <w:multiLevelType w:val="hybridMultilevel"/>
    <w:tmpl w:val="F6DE54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55243"/>
    <w:multiLevelType w:val="hybridMultilevel"/>
    <w:tmpl w:val="5238BA88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6C"/>
    <w:rsid w:val="00044684"/>
    <w:rsid w:val="00044E43"/>
    <w:rsid w:val="00063879"/>
    <w:rsid w:val="00066778"/>
    <w:rsid w:val="00094680"/>
    <w:rsid w:val="000B1179"/>
    <w:rsid w:val="000B1515"/>
    <w:rsid w:val="000B562B"/>
    <w:rsid w:val="0010568C"/>
    <w:rsid w:val="00133DFB"/>
    <w:rsid w:val="00151C12"/>
    <w:rsid w:val="00186145"/>
    <w:rsid w:val="001D6C67"/>
    <w:rsid w:val="001E1625"/>
    <w:rsid w:val="0021609C"/>
    <w:rsid w:val="00240E98"/>
    <w:rsid w:val="00241D81"/>
    <w:rsid w:val="002652C9"/>
    <w:rsid w:val="002662E5"/>
    <w:rsid w:val="0027465B"/>
    <w:rsid w:val="00285497"/>
    <w:rsid w:val="00286049"/>
    <w:rsid w:val="0029070A"/>
    <w:rsid w:val="002973A0"/>
    <w:rsid w:val="002C052D"/>
    <w:rsid w:val="002D2D9F"/>
    <w:rsid w:val="002D5526"/>
    <w:rsid w:val="002E4A10"/>
    <w:rsid w:val="002E65AC"/>
    <w:rsid w:val="002F17F9"/>
    <w:rsid w:val="003155AE"/>
    <w:rsid w:val="003567F9"/>
    <w:rsid w:val="00357038"/>
    <w:rsid w:val="00385EA1"/>
    <w:rsid w:val="003B4F92"/>
    <w:rsid w:val="003D7A02"/>
    <w:rsid w:val="003F0D58"/>
    <w:rsid w:val="00406ECB"/>
    <w:rsid w:val="00441920"/>
    <w:rsid w:val="00447395"/>
    <w:rsid w:val="00457794"/>
    <w:rsid w:val="0046317A"/>
    <w:rsid w:val="00466F7A"/>
    <w:rsid w:val="00471377"/>
    <w:rsid w:val="0047292B"/>
    <w:rsid w:val="0047298E"/>
    <w:rsid w:val="004961F6"/>
    <w:rsid w:val="004A56CE"/>
    <w:rsid w:val="004B3769"/>
    <w:rsid w:val="004B3964"/>
    <w:rsid w:val="004C0BD2"/>
    <w:rsid w:val="004C3584"/>
    <w:rsid w:val="004D0D1C"/>
    <w:rsid w:val="004D1B54"/>
    <w:rsid w:val="004D4331"/>
    <w:rsid w:val="0053471C"/>
    <w:rsid w:val="00546A91"/>
    <w:rsid w:val="005500CE"/>
    <w:rsid w:val="00553FD3"/>
    <w:rsid w:val="005544C1"/>
    <w:rsid w:val="00556B91"/>
    <w:rsid w:val="00582B93"/>
    <w:rsid w:val="005E178C"/>
    <w:rsid w:val="005E7010"/>
    <w:rsid w:val="00607AF8"/>
    <w:rsid w:val="00613449"/>
    <w:rsid w:val="00627857"/>
    <w:rsid w:val="0067429B"/>
    <w:rsid w:val="006818A2"/>
    <w:rsid w:val="00682278"/>
    <w:rsid w:val="006A3889"/>
    <w:rsid w:val="006A6E30"/>
    <w:rsid w:val="006A76C1"/>
    <w:rsid w:val="006B148E"/>
    <w:rsid w:val="006F111C"/>
    <w:rsid w:val="007111FF"/>
    <w:rsid w:val="00712493"/>
    <w:rsid w:val="00747D6C"/>
    <w:rsid w:val="0075761C"/>
    <w:rsid w:val="007637FE"/>
    <w:rsid w:val="00766C2E"/>
    <w:rsid w:val="007742CA"/>
    <w:rsid w:val="0079147D"/>
    <w:rsid w:val="007A04D2"/>
    <w:rsid w:val="007A155D"/>
    <w:rsid w:val="007C6DF1"/>
    <w:rsid w:val="007E27B1"/>
    <w:rsid w:val="008248BC"/>
    <w:rsid w:val="0083736C"/>
    <w:rsid w:val="00837437"/>
    <w:rsid w:val="00846CEA"/>
    <w:rsid w:val="00853D0C"/>
    <w:rsid w:val="00867F37"/>
    <w:rsid w:val="0088354E"/>
    <w:rsid w:val="00884CC5"/>
    <w:rsid w:val="008D3C06"/>
    <w:rsid w:val="008E2D18"/>
    <w:rsid w:val="008E364F"/>
    <w:rsid w:val="008F3559"/>
    <w:rsid w:val="00934B9E"/>
    <w:rsid w:val="009413CC"/>
    <w:rsid w:val="0095084C"/>
    <w:rsid w:val="0097125B"/>
    <w:rsid w:val="009805E6"/>
    <w:rsid w:val="009C2BD9"/>
    <w:rsid w:val="009C539A"/>
    <w:rsid w:val="009E583F"/>
    <w:rsid w:val="00A0653C"/>
    <w:rsid w:val="00A22CB6"/>
    <w:rsid w:val="00A31F31"/>
    <w:rsid w:val="00A34A6D"/>
    <w:rsid w:val="00A40073"/>
    <w:rsid w:val="00A40BDC"/>
    <w:rsid w:val="00A50AC8"/>
    <w:rsid w:val="00A556ED"/>
    <w:rsid w:val="00A5590A"/>
    <w:rsid w:val="00A56887"/>
    <w:rsid w:val="00A640A4"/>
    <w:rsid w:val="00A675C1"/>
    <w:rsid w:val="00A94654"/>
    <w:rsid w:val="00AB10D2"/>
    <w:rsid w:val="00AB2A3D"/>
    <w:rsid w:val="00AD3829"/>
    <w:rsid w:val="00AE602D"/>
    <w:rsid w:val="00B1147B"/>
    <w:rsid w:val="00B228D7"/>
    <w:rsid w:val="00B379CA"/>
    <w:rsid w:val="00B45493"/>
    <w:rsid w:val="00B458BC"/>
    <w:rsid w:val="00B66718"/>
    <w:rsid w:val="00B85540"/>
    <w:rsid w:val="00B94B25"/>
    <w:rsid w:val="00BA38D6"/>
    <w:rsid w:val="00BC2AAF"/>
    <w:rsid w:val="00BD62E9"/>
    <w:rsid w:val="00BF3EF0"/>
    <w:rsid w:val="00C06B82"/>
    <w:rsid w:val="00C12DFA"/>
    <w:rsid w:val="00C15034"/>
    <w:rsid w:val="00C25962"/>
    <w:rsid w:val="00C44278"/>
    <w:rsid w:val="00C56AC8"/>
    <w:rsid w:val="00C56DEA"/>
    <w:rsid w:val="00C76D6B"/>
    <w:rsid w:val="00C8296C"/>
    <w:rsid w:val="00C835BC"/>
    <w:rsid w:val="00C91EA7"/>
    <w:rsid w:val="00CA5346"/>
    <w:rsid w:val="00CA6FCC"/>
    <w:rsid w:val="00CB397A"/>
    <w:rsid w:val="00CC7833"/>
    <w:rsid w:val="00CD0D0F"/>
    <w:rsid w:val="00D04D8A"/>
    <w:rsid w:val="00D13D8F"/>
    <w:rsid w:val="00D246B6"/>
    <w:rsid w:val="00D3700B"/>
    <w:rsid w:val="00D6610D"/>
    <w:rsid w:val="00D8269C"/>
    <w:rsid w:val="00D90C96"/>
    <w:rsid w:val="00DB1F8A"/>
    <w:rsid w:val="00DB51B3"/>
    <w:rsid w:val="00DC3D21"/>
    <w:rsid w:val="00DD1B70"/>
    <w:rsid w:val="00E026AC"/>
    <w:rsid w:val="00E02C14"/>
    <w:rsid w:val="00E062BB"/>
    <w:rsid w:val="00E47FC8"/>
    <w:rsid w:val="00E60C7E"/>
    <w:rsid w:val="00E64C71"/>
    <w:rsid w:val="00E7073D"/>
    <w:rsid w:val="00E84029"/>
    <w:rsid w:val="00EF0BE7"/>
    <w:rsid w:val="00EF150F"/>
    <w:rsid w:val="00EF3CEB"/>
    <w:rsid w:val="00F15CF9"/>
    <w:rsid w:val="00F16B25"/>
    <w:rsid w:val="00F21D84"/>
    <w:rsid w:val="00F2343C"/>
    <w:rsid w:val="00F27158"/>
    <w:rsid w:val="00F454D5"/>
    <w:rsid w:val="00F644F5"/>
    <w:rsid w:val="00FD096E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246B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246B6"/>
    <w:pPr>
      <w:jc w:val="center"/>
    </w:pPr>
    <w:rPr>
      <w:b/>
      <w:bCs/>
    </w:rPr>
  </w:style>
  <w:style w:type="paragraph" w:styleId="Szvegtrzs2">
    <w:name w:val="Body Text 2"/>
    <w:basedOn w:val="Norml"/>
    <w:rsid w:val="00D246B6"/>
    <w:pPr>
      <w:jc w:val="both"/>
    </w:pPr>
  </w:style>
  <w:style w:type="paragraph" w:styleId="lfej">
    <w:name w:val="header"/>
    <w:basedOn w:val="Norml"/>
    <w:rsid w:val="00D246B6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D246B6"/>
    <w:pPr>
      <w:jc w:val="center"/>
    </w:pPr>
    <w:rPr>
      <w:b/>
      <w:bCs/>
    </w:rPr>
  </w:style>
  <w:style w:type="paragraph" w:styleId="Szvegtrzsbehzssal">
    <w:name w:val="Body Text Indent"/>
    <w:basedOn w:val="Norml"/>
    <w:rsid w:val="00D246B6"/>
    <w:pPr>
      <w:spacing w:after="120"/>
      <w:ind w:left="283"/>
    </w:pPr>
  </w:style>
  <w:style w:type="paragraph" w:styleId="llb">
    <w:name w:val="footer"/>
    <w:basedOn w:val="Norml"/>
    <w:rsid w:val="00D246B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66778"/>
    <w:rPr>
      <w:rFonts w:ascii="Tahoma" w:hAnsi="Tahoma" w:cs="Tahoma"/>
      <w:sz w:val="16"/>
      <w:szCs w:val="16"/>
    </w:rPr>
  </w:style>
  <w:style w:type="paragraph" w:customStyle="1" w:styleId="Cm1">
    <w:name w:val="Cím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">
    <w:name w:val="body_0020text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00202">
    <w:name w:val="body_0020text_00202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Norml1">
    <w:name w:val="Normál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character" w:customStyle="1" w:styleId="normalchar">
    <w:name w:val="normal__char"/>
    <w:basedOn w:val="Bekezdsalapbettpusa"/>
    <w:rsid w:val="00A0653C"/>
  </w:style>
  <w:style w:type="character" w:customStyle="1" w:styleId="titlechar">
    <w:name w:val="title__char"/>
    <w:basedOn w:val="Bekezdsalapbettpusa"/>
    <w:rsid w:val="00A0653C"/>
  </w:style>
  <w:style w:type="paragraph" w:styleId="Listaszerbekezds">
    <w:name w:val="List Paragraph"/>
    <w:basedOn w:val="Norml"/>
    <w:uiPriority w:val="34"/>
    <w:qFormat/>
    <w:rsid w:val="00D90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246B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246B6"/>
    <w:pPr>
      <w:jc w:val="center"/>
    </w:pPr>
    <w:rPr>
      <w:b/>
      <w:bCs/>
    </w:rPr>
  </w:style>
  <w:style w:type="paragraph" w:styleId="Szvegtrzs2">
    <w:name w:val="Body Text 2"/>
    <w:basedOn w:val="Norml"/>
    <w:rsid w:val="00D246B6"/>
    <w:pPr>
      <w:jc w:val="both"/>
    </w:pPr>
  </w:style>
  <w:style w:type="paragraph" w:styleId="lfej">
    <w:name w:val="header"/>
    <w:basedOn w:val="Norml"/>
    <w:rsid w:val="00D246B6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D246B6"/>
    <w:pPr>
      <w:jc w:val="center"/>
    </w:pPr>
    <w:rPr>
      <w:b/>
      <w:bCs/>
    </w:rPr>
  </w:style>
  <w:style w:type="paragraph" w:styleId="Szvegtrzsbehzssal">
    <w:name w:val="Body Text Indent"/>
    <w:basedOn w:val="Norml"/>
    <w:rsid w:val="00D246B6"/>
    <w:pPr>
      <w:spacing w:after="120"/>
      <w:ind w:left="283"/>
    </w:pPr>
  </w:style>
  <w:style w:type="paragraph" w:styleId="llb">
    <w:name w:val="footer"/>
    <w:basedOn w:val="Norml"/>
    <w:rsid w:val="00D246B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66778"/>
    <w:rPr>
      <w:rFonts w:ascii="Tahoma" w:hAnsi="Tahoma" w:cs="Tahoma"/>
      <w:sz w:val="16"/>
      <w:szCs w:val="16"/>
    </w:rPr>
  </w:style>
  <w:style w:type="paragraph" w:customStyle="1" w:styleId="Cm1">
    <w:name w:val="Cím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">
    <w:name w:val="body_0020text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00202">
    <w:name w:val="body_0020text_00202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Norml1">
    <w:name w:val="Normál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character" w:customStyle="1" w:styleId="normalchar">
    <w:name w:val="normal__char"/>
    <w:basedOn w:val="Bekezdsalapbettpusa"/>
    <w:rsid w:val="00A0653C"/>
  </w:style>
  <w:style w:type="character" w:customStyle="1" w:styleId="titlechar">
    <w:name w:val="title__char"/>
    <w:basedOn w:val="Bekezdsalapbettpusa"/>
    <w:rsid w:val="00A0653C"/>
  </w:style>
  <w:style w:type="paragraph" w:styleId="Listaszerbekezds">
    <w:name w:val="List Paragraph"/>
    <w:basedOn w:val="Norml"/>
    <w:uiPriority w:val="34"/>
    <w:qFormat/>
    <w:rsid w:val="00D90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704AD-55F8-42F7-8660-2225681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1370</Words>
  <Characters>10614</Characters>
  <Application>Microsoft Office Word</Application>
  <DocSecurity>0</DocSecurity>
  <Lines>88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Kitöltési útmutató</vt:lpstr>
    </vt:vector>
  </TitlesOfParts>
  <Company>PM</Company>
  <LinksUpToDate>false</LinksUpToDate>
  <CharactersWithSpaces>11961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PM</dc:creator>
  <cp:keywords/>
  <cp:lastModifiedBy>Fekecs Márta</cp:lastModifiedBy>
  <cp:revision>26</cp:revision>
  <cp:lastPrinted>2009-04-14T08:43:00Z</cp:lastPrinted>
  <dcterms:created xsi:type="dcterms:W3CDTF">2014-04-08T12:21:00Z</dcterms:created>
  <dcterms:modified xsi:type="dcterms:W3CDTF">2014-04-14T12:53:00Z</dcterms:modified>
</cp:coreProperties>
</file>